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2DFE" w14:textId="77777777" w:rsidR="00507181" w:rsidRPr="00BC3482" w:rsidRDefault="00000000">
      <w:pPr>
        <w:spacing w:line="480" w:lineRule="exact"/>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b/>
          <w:bCs/>
          <w:szCs w:val="21"/>
        </w:rPr>
        <w:t>附件5：</w:t>
      </w:r>
    </w:p>
    <w:p w14:paraId="216C88A7" w14:textId="77777777" w:rsidR="00507181" w:rsidRPr="00BC3482" w:rsidRDefault="00000000">
      <w:pPr>
        <w:spacing w:line="480" w:lineRule="exact"/>
        <w:ind w:firstLineChars="200" w:firstLine="643"/>
        <w:jc w:val="center"/>
        <w:rPr>
          <w:rFonts w:asciiTheme="majorEastAsia" w:eastAsiaTheme="majorEastAsia" w:hAnsiTheme="majorEastAsia" w:cstheme="majorEastAsia" w:hint="eastAsia"/>
          <w:b/>
          <w:bCs/>
          <w:sz w:val="32"/>
          <w:szCs w:val="32"/>
        </w:rPr>
      </w:pPr>
      <w:r w:rsidRPr="00BC3482">
        <w:rPr>
          <w:rFonts w:asciiTheme="majorEastAsia" w:eastAsiaTheme="majorEastAsia" w:hAnsiTheme="majorEastAsia" w:cstheme="majorEastAsia" w:hint="eastAsia"/>
          <w:b/>
          <w:bCs/>
          <w:sz w:val="32"/>
          <w:szCs w:val="32"/>
        </w:rPr>
        <w:t>综合评标法</w:t>
      </w:r>
    </w:p>
    <w:p w14:paraId="659B1CF6" w14:textId="77777777" w:rsidR="00507181" w:rsidRPr="00BC3482" w:rsidRDefault="00000000">
      <w:pPr>
        <w:spacing w:line="480" w:lineRule="exact"/>
        <w:ind w:firstLineChars="200" w:firstLine="422"/>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b/>
          <w:bCs/>
          <w:szCs w:val="21"/>
        </w:rPr>
        <w:t>（一）评审原则</w:t>
      </w:r>
    </w:p>
    <w:p w14:paraId="29AF6D26" w14:textId="77777777" w:rsidR="00507181" w:rsidRPr="00BC3482" w:rsidRDefault="00000000">
      <w:pPr>
        <w:spacing w:line="480" w:lineRule="exact"/>
        <w:ind w:firstLineChars="200" w:firstLine="420"/>
        <w:rPr>
          <w:rFonts w:asciiTheme="majorEastAsia" w:eastAsiaTheme="majorEastAsia" w:hAnsiTheme="majorEastAsia" w:cstheme="majorEastAsia" w:hint="eastAsia"/>
          <w:bCs/>
          <w:szCs w:val="21"/>
        </w:rPr>
      </w:pPr>
      <w:r w:rsidRPr="00BC3482">
        <w:rPr>
          <w:rFonts w:asciiTheme="majorEastAsia" w:eastAsiaTheme="majorEastAsia" w:hAnsiTheme="majorEastAsia" w:cstheme="majorEastAsia" w:hint="eastAsia"/>
          <w:bCs/>
          <w:szCs w:val="21"/>
        </w:rPr>
        <w:t>1.采购小组构成：本项目的采购小组由3人或以上（单数）专家组成。</w:t>
      </w:r>
    </w:p>
    <w:p w14:paraId="3D3A0894" w14:textId="77777777" w:rsidR="00507181" w:rsidRPr="00BC3482" w:rsidRDefault="00000000">
      <w:pPr>
        <w:spacing w:line="480" w:lineRule="exact"/>
        <w:ind w:firstLineChars="200" w:firstLine="420"/>
        <w:rPr>
          <w:rFonts w:asciiTheme="majorEastAsia" w:eastAsiaTheme="majorEastAsia" w:hAnsiTheme="majorEastAsia" w:cstheme="majorEastAsia" w:hint="eastAsia"/>
          <w:bCs/>
          <w:szCs w:val="21"/>
        </w:rPr>
      </w:pPr>
      <w:r w:rsidRPr="00BC3482">
        <w:rPr>
          <w:rFonts w:asciiTheme="majorEastAsia" w:eastAsiaTheme="majorEastAsia" w:hAnsiTheme="majorEastAsia" w:cstheme="majorEastAsia" w:hint="eastAsia"/>
          <w:bCs/>
          <w:szCs w:val="21"/>
        </w:rPr>
        <w:t>2.评标依据：采购小组将以采购文件和响应文件为评定依据进行评审，对供应商的响应文件按百分制打分。</w:t>
      </w:r>
    </w:p>
    <w:p w14:paraId="6937435E" w14:textId="77777777" w:rsidR="00507181" w:rsidRPr="00BC3482" w:rsidRDefault="00000000">
      <w:pPr>
        <w:spacing w:line="480" w:lineRule="exact"/>
        <w:ind w:firstLineChars="200" w:firstLine="420"/>
        <w:rPr>
          <w:rFonts w:asciiTheme="majorEastAsia" w:eastAsiaTheme="majorEastAsia" w:hAnsiTheme="majorEastAsia" w:cstheme="majorEastAsia" w:hint="eastAsia"/>
          <w:bCs/>
          <w:szCs w:val="21"/>
        </w:rPr>
      </w:pPr>
      <w:r w:rsidRPr="00BC3482">
        <w:rPr>
          <w:rFonts w:asciiTheme="majorEastAsia" w:eastAsiaTheme="majorEastAsia" w:hAnsiTheme="majorEastAsia" w:cstheme="majorEastAsia" w:hint="eastAsia"/>
          <w:bCs/>
          <w:szCs w:val="21"/>
        </w:rPr>
        <w:t>3.评标方法：综合评分法。</w:t>
      </w:r>
    </w:p>
    <w:p w14:paraId="25BE567D" w14:textId="77777777" w:rsidR="00507181" w:rsidRPr="00BC3482" w:rsidRDefault="00000000">
      <w:pPr>
        <w:spacing w:line="480" w:lineRule="exact"/>
        <w:ind w:firstLineChars="200" w:firstLine="422"/>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b/>
          <w:bCs/>
          <w:szCs w:val="21"/>
        </w:rPr>
        <w:t>（二）评分细则（按四舍五入取至百分位）</w:t>
      </w:r>
      <w:r w:rsidRPr="00BC3482">
        <w:rPr>
          <w:rFonts w:asciiTheme="majorEastAsia" w:eastAsiaTheme="majorEastAsia" w:hAnsiTheme="majorEastAsia" w:cstheme="majorEastAsia"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954"/>
        <w:gridCol w:w="1392"/>
        <w:gridCol w:w="5492"/>
      </w:tblGrid>
      <w:tr w:rsidR="00BC3482" w:rsidRPr="00BC3482" w14:paraId="1302741B" w14:textId="77777777">
        <w:trPr>
          <w:jc w:val="center"/>
        </w:trPr>
        <w:tc>
          <w:tcPr>
            <w:tcW w:w="961" w:type="pct"/>
            <w:gridSpan w:val="2"/>
            <w:tcBorders>
              <w:top w:val="single" w:sz="4" w:space="0" w:color="auto"/>
              <w:left w:val="single" w:sz="4" w:space="0" w:color="auto"/>
              <w:bottom w:val="single" w:sz="4" w:space="0" w:color="auto"/>
              <w:right w:val="single" w:sz="4" w:space="0" w:color="auto"/>
            </w:tcBorders>
            <w:vAlign w:val="center"/>
          </w:tcPr>
          <w:p w14:paraId="6908A9BD" w14:textId="77777777" w:rsidR="00507181" w:rsidRPr="00BC3482" w:rsidRDefault="00000000">
            <w:pPr>
              <w:adjustRightInd w:val="0"/>
              <w:spacing w:line="400" w:lineRule="exact"/>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b/>
                <w:szCs w:val="21"/>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65C5831E" w14:textId="77777777" w:rsidR="00507181" w:rsidRPr="00BC3482" w:rsidRDefault="00000000">
            <w:pPr>
              <w:adjustRightInd w:val="0"/>
              <w:spacing w:line="400" w:lineRule="exact"/>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b/>
                <w:szCs w:val="21"/>
              </w:rPr>
              <w:t>评分因素</w:t>
            </w:r>
          </w:p>
        </w:tc>
        <w:tc>
          <w:tcPr>
            <w:tcW w:w="3222" w:type="pct"/>
            <w:tcBorders>
              <w:top w:val="single" w:sz="4" w:space="0" w:color="auto"/>
              <w:left w:val="single" w:sz="4" w:space="0" w:color="auto"/>
              <w:bottom w:val="single" w:sz="4" w:space="0" w:color="auto"/>
              <w:right w:val="single" w:sz="4" w:space="0" w:color="auto"/>
            </w:tcBorders>
            <w:vAlign w:val="center"/>
          </w:tcPr>
          <w:p w14:paraId="31A83C7E" w14:textId="77777777" w:rsidR="00507181" w:rsidRPr="00BC3482" w:rsidRDefault="00000000">
            <w:pPr>
              <w:adjustRightInd w:val="0"/>
              <w:spacing w:line="400" w:lineRule="exact"/>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b/>
                <w:szCs w:val="21"/>
              </w:rPr>
              <w:t>评分标准</w:t>
            </w:r>
          </w:p>
        </w:tc>
      </w:tr>
      <w:tr w:rsidR="00BC3482" w:rsidRPr="00BC3482" w14:paraId="401F4839" w14:textId="77777777">
        <w:trPr>
          <w:jc w:val="center"/>
        </w:trPr>
        <w:tc>
          <w:tcPr>
            <w:tcW w:w="401" w:type="pct"/>
            <w:tcBorders>
              <w:top w:val="single" w:sz="4" w:space="0" w:color="auto"/>
              <w:left w:val="single" w:sz="4" w:space="0" w:color="auto"/>
              <w:bottom w:val="single" w:sz="4" w:space="0" w:color="auto"/>
              <w:right w:val="single" w:sz="4" w:space="0" w:color="auto"/>
            </w:tcBorders>
            <w:vAlign w:val="center"/>
          </w:tcPr>
          <w:p w14:paraId="31F65881" w14:textId="77777777" w:rsidR="00507181" w:rsidRPr="00BC3482" w:rsidRDefault="00000000">
            <w:pPr>
              <w:adjustRightInd w:val="0"/>
              <w:spacing w:line="400" w:lineRule="exact"/>
              <w:jc w:val="center"/>
              <w:textAlignment w:val="baseline"/>
              <w:rPr>
                <w:rFonts w:asciiTheme="majorEastAsia" w:eastAsiaTheme="majorEastAsia" w:hAnsiTheme="majorEastAsia" w:cstheme="majorEastAsia" w:hint="eastAsia"/>
                <w:b/>
                <w:szCs w:val="21"/>
              </w:rPr>
            </w:pPr>
            <w:r w:rsidRPr="00BC3482">
              <w:rPr>
                <w:rFonts w:asciiTheme="majorEastAsia" w:eastAsiaTheme="majorEastAsia" w:hAnsiTheme="majorEastAsia" w:cstheme="majorEastAsia" w:hint="eastAsia"/>
                <w:b/>
                <w:szCs w:val="21"/>
              </w:rPr>
              <w:t>1</w:t>
            </w:r>
          </w:p>
        </w:tc>
        <w:tc>
          <w:tcPr>
            <w:tcW w:w="560" w:type="pct"/>
            <w:tcBorders>
              <w:top w:val="single" w:sz="4" w:space="0" w:color="auto"/>
              <w:left w:val="single" w:sz="4" w:space="0" w:color="auto"/>
              <w:bottom w:val="single" w:sz="4" w:space="0" w:color="auto"/>
              <w:right w:val="single" w:sz="4" w:space="0" w:color="auto"/>
            </w:tcBorders>
            <w:vAlign w:val="center"/>
          </w:tcPr>
          <w:p w14:paraId="42A3774D" w14:textId="77777777" w:rsidR="00DA0CEB" w:rsidRPr="00BC3482" w:rsidRDefault="00000000">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价格分</w:t>
            </w:r>
          </w:p>
          <w:p w14:paraId="3AA88D44" w14:textId="071B6FFA" w:rsidR="00507181" w:rsidRPr="00BC3482" w:rsidRDefault="00000000">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（20分）</w:t>
            </w:r>
          </w:p>
        </w:tc>
        <w:tc>
          <w:tcPr>
            <w:tcW w:w="817" w:type="pct"/>
            <w:tcBorders>
              <w:top w:val="single" w:sz="4" w:space="0" w:color="auto"/>
              <w:left w:val="single" w:sz="4" w:space="0" w:color="auto"/>
              <w:bottom w:val="single" w:sz="4" w:space="0" w:color="auto"/>
              <w:right w:val="single" w:sz="4" w:space="0" w:color="auto"/>
            </w:tcBorders>
            <w:vAlign w:val="center"/>
          </w:tcPr>
          <w:p w14:paraId="4B9BA98F" w14:textId="77777777" w:rsidR="00DA0CEB" w:rsidRPr="00BC3482" w:rsidRDefault="00000000" w:rsidP="00C11403">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报价</w:t>
            </w:r>
            <w:r w:rsidR="00DA0CEB" w:rsidRPr="00BC3482">
              <w:rPr>
                <w:rFonts w:asciiTheme="majorEastAsia" w:eastAsiaTheme="majorEastAsia" w:hAnsiTheme="majorEastAsia" w:cstheme="majorEastAsia" w:hint="eastAsia"/>
                <w:szCs w:val="21"/>
              </w:rPr>
              <w:t>分</w:t>
            </w:r>
          </w:p>
          <w:p w14:paraId="5273A2F8" w14:textId="01664618" w:rsidR="00507181" w:rsidRPr="00BC3482" w:rsidRDefault="00000000" w:rsidP="00C11403">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b/>
                <w:szCs w:val="21"/>
              </w:rPr>
            </w:pPr>
            <w:r w:rsidRPr="00BC3482">
              <w:rPr>
                <w:rFonts w:asciiTheme="majorEastAsia" w:eastAsiaTheme="majorEastAsia" w:hAnsiTheme="majorEastAsia" w:cstheme="majorEastAsia" w:hint="eastAsia"/>
                <w:b/>
                <w:szCs w:val="21"/>
              </w:rPr>
              <w:t>（</w:t>
            </w:r>
            <w:r w:rsidRPr="00BC3482">
              <w:rPr>
                <w:rFonts w:asciiTheme="majorEastAsia" w:eastAsiaTheme="majorEastAsia" w:hAnsiTheme="majorEastAsia" w:cstheme="majorEastAsia" w:hint="eastAsia"/>
                <w:szCs w:val="21"/>
              </w:rPr>
              <w:t>满分</w:t>
            </w:r>
            <w:r w:rsidRPr="00BC3482">
              <w:rPr>
                <w:rFonts w:asciiTheme="majorEastAsia" w:eastAsiaTheme="majorEastAsia" w:hAnsiTheme="majorEastAsia" w:cstheme="majorEastAsia" w:hint="eastAsia"/>
                <w:b/>
                <w:szCs w:val="21"/>
              </w:rPr>
              <w:t>20分）</w:t>
            </w:r>
          </w:p>
        </w:tc>
        <w:tc>
          <w:tcPr>
            <w:tcW w:w="3222" w:type="pct"/>
            <w:tcBorders>
              <w:top w:val="single" w:sz="4" w:space="0" w:color="auto"/>
              <w:left w:val="single" w:sz="4" w:space="0" w:color="auto"/>
              <w:bottom w:val="single" w:sz="4" w:space="0" w:color="auto"/>
              <w:right w:val="single" w:sz="4" w:space="0" w:color="auto"/>
            </w:tcBorders>
            <w:vAlign w:val="center"/>
          </w:tcPr>
          <w:p w14:paraId="69F44673" w14:textId="77777777" w:rsidR="00507181" w:rsidRPr="00BC3482" w:rsidRDefault="00000000">
            <w:pPr>
              <w:snapToGrid w:val="0"/>
              <w:spacing w:line="400" w:lineRule="exact"/>
              <w:rPr>
                <w:rFonts w:asciiTheme="majorEastAsia" w:eastAsiaTheme="majorEastAsia" w:hAnsiTheme="majorEastAsia" w:cstheme="majorEastAsia" w:hint="eastAsia"/>
                <w:bCs/>
                <w:szCs w:val="21"/>
              </w:rPr>
            </w:pPr>
            <w:r w:rsidRPr="00BC3482">
              <w:rPr>
                <w:rFonts w:asciiTheme="majorEastAsia" w:eastAsiaTheme="majorEastAsia" w:hAnsiTheme="majorEastAsia" w:cstheme="majorEastAsia" w:hint="eastAsia"/>
                <w:bCs/>
                <w:szCs w:val="21"/>
              </w:rPr>
              <w:t>（1）评标报价为供应商的报价。</w:t>
            </w:r>
          </w:p>
          <w:p w14:paraId="6714E598" w14:textId="77777777" w:rsidR="00507181" w:rsidRPr="00BC3482" w:rsidRDefault="00000000">
            <w:pPr>
              <w:snapToGrid w:val="0"/>
              <w:spacing w:line="400" w:lineRule="exact"/>
              <w:rPr>
                <w:rFonts w:asciiTheme="majorEastAsia" w:eastAsiaTheme="majorEastAsia" w:hAnsiTheme="majorEastAsia" w:cstheme="majorEastAsia" w:hint="eastAsia"/>
                <w:bCs/>
                <w:szCs w:val="21"/>
              </w:rPr>
            </w:pPr>
            <w:r w:rsidRPr="00BC3482">
              <w:rPr>
                <w:rFonts w:asciiTheme="majorEastAsia" w:eastAsiaTheme="majorEastAsia" w:hAnsiTheme="majorEastAsia" w:cstheme="majorEastAsia" w:hint="eastAsia"/>
                <w:bCs/>
                <w:szCs w:val="21"/>
              </w:rPr>
              <w:t>（2）满足采购文件要求且评标报价最低的评标报价为评标基准价，其价格分为满分。</w:t>
            </w:r>
          </w:p>
          <w:p w14:paraId="37B1ADCE" w14:textId="77777777" w:rsidR="00507181" w:rsidRPr="00BC3482" w:rsidRDefault="00000000">
            <w:pPr>
              <w:snapToGrid w:val="0"/>
              <w:spacing w:line="400" w:lineRule="exact"/>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bCs/>
                <w:szCs w:val="21"/>
              </w:rPr>
              <w:t>（3）价格分计算公式：价格分=(评标基准价／评标报价)×20分</w:t>
            </w:r>
          </w:p>
          <w:p w14:paraId="51285A42" w14:textId="77777777" w:rsidR="00507181" w:rsidRPr="00BC3482" w:rsidRDefault="00000000">
            <w:pPr>
              <w:spacing w:line="400" w:lineRule="exact"/>
              <w:rPr>
                <w:rFonts w:asciiTheme="majorEastAsia" w:eastAsiaTheme="majorEastAsia" w:hAnsiTheme="majorEastAsia" w:cstheme="majorEastAsia" w:hint="eastAsia"/>
                <w:b/>
                <w:szCs w:val="21"/>
                <w:u w:val="single"/>
              </w:rPr>
            </w:pPr>
            <w:r w:rsidRPr="00BC3482">
              <w:rPr>
                <w:rFonts w:asciiTheme="majorEastAsia" w:eastAsiaTheme="majorEastAsia" w:hAnsiTheme="majorEastAsia" w:cstheme="majorEastAsia" w:hint="eastAsia"/>
                <w:b/>
                <w:szCs w:val="21"/>
                <w:u w:val="single"/>
              </w:rPr>
              <w:t>采购小组认为供应商的报价明显低于其他通过符合性审查供应商的报价，有能影响产品质量或者不能诚信履约的，应当要求其在合理的时间内提供书面说明，必要时提交相关证明材料；供应商不能证明其报价合理性的，采购小组应当将其作为无效采购处理。</w:t>
            </w:r>
          </w:p>
        </w:tc>
      </w:tr>
      <w:tr w:rsidR="00BC3482" w:rsidRPr="00BC3482" w14:paraId="261BEF67" w14:textId="77777777">
        <w:trPr>
          <w:trHeight w:val="1747"/>
          <w:jc w:val="center"/>
        </w:trPr>
        <w:tc>
          <w:tcPr>
            <w:tcW w:w="401" w:type="pct"/>
            <w:vMerge w:val="restart"/>
            <w:tcBorders>
              <w:top w:val="single" w:sz="4" w:space="0" w:color="auto"/>
              <w:left w:val="single" w:sz="4" w:space="0" w:color="auto"/>
              <w:right w:val="single" w:sz="4" w:space="0" w:color="auto"/>
            </w:tcBorders>
            <w:vAlign w:val="center"/>
          </w:tcPr>
          <w:p w14:paraId="1ED284C7" w14:textId="77777777" w:rsidR="00507181" w:rsidRPr="00BC3482" w:rsidRDefault="00000000">
            <w:pPr>
              <w:adjustRightInd w:val="0"/>
              <w:spacing w:line="400" w:lineRule="exact"/>
              <w:jc w:val="center"/>
              <w:textAlignment w:val="baseline"/>
              <w:rPr>
                <w:rFonts w:asciiTheme="majorEastAsia" w:eastAsiaTheme="majorEastAsia" w:hAnsiTheme="majorEastAsia" w:cstheme="majorEastAsia" w:hint="eastAsia"/>
                <w:b/>
                <w:szCs w:val="21"/>
              </w:rPr>
            </w:pPr>
            <w:r w:rsidRPr="00BC3482">
              <w:rPr>
                <w:rFonts w:asciiTheme="majorEastAsia" w:eastAsiaTheme="majorEastAsia" w:hAnsiTheme="majorEastAsia" w:cstheme="majorEastAsia" w:hint="eastAsia"/>
                <w:b/>
                <w:szCs w:val="21"/>
              </w:rPr>
              <w:t>2</w:t>
            </w:r>
          </w:p>
        </w:tc>
        <w:tc>
          <w:tcPr>
            <w:tcW w:w="560" w:type="pct"/>
            <w:vMerge w:val="restart"/>
            <w:tcBorders>
              <w:top w:val="single" w:sz="4" w:space="0" w:color="auto"/>
              <w:left w:val="single" w:sz="4" w:space="0" w:color="auto"/>
              <w:right w:val="single" w:sz="4" w:space="0" w:color="auto"/>
            </w:tcBorders>
            <w:vAlign w:val="center"/>
          </w:tcPr>
          <w:p w14:paraId="6FCEDFDE" w14:textId="77777777" w:rsidR="00DA0CEB" w:rsidRPr="00BC3482" w:rsidRDefault="00000000">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szCs w:val="21"/>
              </w:rPr>
              <w:t>技术</w:t>
            </w:r>
            <w:r w:rsidRPr="00BC3482">
              <w:rPr>
                <w:rFonts w:asciiTheme="majorEastAsia" w:eastAsiaTheme="majorEastAsia" w:hAnsiTheme="majorEastAsia" w:cstheme="majorEastAsia" w:hint="eastAsia"/>
                <w:b/>
                <w:bCs/>
                <w:szCs w:val="21"/>
              </w:rPr>
              <w:t>分</w:t>
            </w:r>
          </w:p>
          <w:p w14:paraId="05F1DC28" w14:textId="2DC4BE8D" w:rsidR="00507181" w:rsidRPr="00BC3482" w:rsidRDefault="00000000">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pacing w:val="-18"/>
                <w:szCs w:val="21"/>
              </w:rPr>
            </w:pPr>
            <w:r w:rsidRPr="00BC3482">
              <w:rPr>
                <w:rFonts w:asciiTheme="majorEastAsia" w:eastAsiaTheme="majorEastAsia" w:hAnsiTheme="majorEastAsia" w:cstheme="majorEastAsia" w:hint="eastAsia"/>
                <w:b/>
                <w:bCs/>
                <w:szCs w:val="21"/>
              </w:rPr>
              <w:t>（</w:t>
            </w:r>
            <w:r w:rsidR="00C11403" w:rsidRPr="00BC3482">
              <w:rPr>
                <w:rFonts w:asciiTheme="majorEastAsia" w:eastAsiaTheme="majorEastAsia" w:hAnsiTheme="majorEastAsia" w:cstheme="majorEastAsia" w:hint="eastAsia"/>
                <w:b/>
                <w:bCs/>
                <w:szCs w:val="21"/>
              </w:rPr>
              <w:t>36</w:t>
            </w:r>
            <w:r w:rsidRPr="00BC3482">
              <w:rPr>
                <w:rFonts w:asciiTheme="majorEastAsia" w:eastAsiaTheme="majorEastAsia" w:hAnsiTheme="majorEastAsia" w:cstheme="majorEastAsia" w:hint="eastAsia"/>
                <w:b/>
                <w:bCs/>
                <w:szCs w:val="21"/>
              </w:rPr>
              <w:t>分）</w:t>
            </w:r>
          </w:p>
        </w:tc>
        <w:tc>
          <w:tcPr>
            <w:tcW w:w="817" w:type="pct"/>
            <w:tcBorders>
              <w:top w:val="single" w:sz="4" w:space="0" w:color="auto"/>
              <w:left w:val="single" w:sz="4" w:space="0" w:color="auto"/>
              <w:right w:val="single" w:sz="4" w:space="0" w:color="auto"/>
            </w:tcBorders>
            <w:vAlign w:val="center"/>
          </w:tcPr>
          <w:p w14:paraId="3A3BF4F3" w14:textId="77777777" w:rsidR="00DA0CEB" w:rsidRPr="00BC3482" w:rsidRDefault="00C11403" w:rsidP="00C11403">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szCs w:val="21"/>
              </w:rPr>
              <w:t>技术规格和需求响应情况</w:t>
            </w:r>
          </w:p>
          <w:p w14:paraId="409824F1" w14:textId="6E6F2DC6" w:rsidR="00507181" w:rsidRPr="00BC3482" w:rsidRDefault="00000000" w:rsidP="00C11403">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szCs w:val="21"/>
              </w:rPr>
              <w:t>(满分</w:t>
            </w:r>
            <w:r w:rsidR="00C11403" w:rsidRPr="00BC3482">
              <w:rPr>
                <w:rFonts w:asciiTheme="majorEastAsia" w:eastAsiaTheme="majorEastAsia" w:hAnsiTheme="majorEastAsia" w:cstheme="majorEastAsia" w:hint="eastAsia"/>
                <w:szCs w:val="21"/>
              </w:rPr>
              <w:t>10</w:t>
            </w:r>
            <w:r w:rsidRPr="00BC3482">
              <w:rPr>
                <w:rFonts w:asciiTheme="majorEastAsia" w:eastAsiaTheme="majorEastAsia" w:hAnsiTheme="majorEastAsia" w:cstheme="majorEastAsia" w:hint="eastAsia"/>
                <w:szCs w:val="21"/>
              </w:rPr>
              <w:t>分)</w:t>
            </w:r>
          </w:p>
        </w:tc>
        <w:tc>
          <w:tcPr>
            <w:tcW w:w="3222" w:type="pct"/>
            <w:tcBorders>
              <w:top w:val="single" w:sz="4" w:space="0" w:color="auto"/>
              <w:left w:val="single" w:sz="4" w:space="0" w:color="auto"/>
              <w:right w:val="single" w:sz="4" w:space="0" w:color="auto"/>
            </w:tcBorders>
            <w:vAlign w:val="center"/>
          </w:tcPr>
          <w:p w14:paraId="7F1AA002" w14:textId="47A5161D" w:rsidR="00C11403" w:rsidRPr="00BC3482" w:rsidRDefault="00C11403" w:rsidP="00DA0CEB">
            <w:pPr>
              <w:adjustRightInd w:val="0"/>
              <w:spacing w:line="400" w:lineRule="exact"/>
              <w:ind w:leftChars="-50" w:left="-105" w:rightChars="-50" w:right="-105" w:firstLineChars="200" w:firstLine="420"/>
              <w:jc w:val="left"/>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技术参数需完全满足本项目采购文件的服务内容响应要求，不允许有偏离</w:t>
            </w:r>
            <w:r w:rsidR="003227F8" w:rsidRPr="00BC3482">
              <w:rPr>
                <w:rFonts w:asciiTheme="majorEastAsia" w:eastAsiaTheme="majorEastAsia" w:hAnsiTheme="majorEastAsia" w:cstheme="majorEastAsia" w:hint="eastAsia"/>
                <w:szCs w:val="21"/>
              </w:rPr>
              <w:t>，</w:t>
            </w:r>
            <w:r w:rsidRPr="00BC3482">
              <w:rPr>
                <w:rFonts w:asciiTheme="majorEastAsia" w:eastAsiaTheme="majorEastAsia" w:hAnsiTheme="majorEastAsia" w:cstheme="majorEastAsia" w:hint="eastAsia"/>
                <w:szCs w:val="21"/>
              </w:rPr>
              <w:t>否则不得分</w:t>
            </w:r>
            <w:r w:rsidR="003227F8" w:rsidRPr="00BC3482">
              <w:rPr>
                <w:rFonts w:asciiTheme="majorEastAsia" w:eastAsiaTheme="majorEastAsia" w:hAnsiTheme="majorEastAsia" w:cstheme="majorEastAsia" w:hint="eastAsia"/>
                <w:szCs w:val="21"/>
              </w:rPr>
              <w:t>。</w:t>
            </w:r>
          </w:p>
          <w:p w14:paraId="1EA68CB7" w14:textId="3B7963F0" w:rsidR="00507181" w:rsidRPr="00BC3482" w:rsidRDefault="00C11403" w:rsidP="00DA0CEB">
            <w:pPr>
              <w:adjustRightInd w:val="0"/>
              <w:spacing w:line="400" w:lineRule="exact"/>
              <w:ind w:leftChars="-50" w:left="-105" w:rightChars="-50" w:right="-105" w:firstLineChars="200" w:firstLine="420"/>
              <w:jc w:val="left"/>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szCs w:val="21"/>
              </w:rPr>
              <w:t>正偏离不加分</w:t>
            </w:r>
          </w:p>
        </w:tc>
      </w:tr>
      <w:tr w:rsidR="00BC3482" w:rsidRPr="00BC3482" w14:paraId="56031F06" w14:textId="77777777">
        <w:trPr>
          <w:trHeight w:val="1106"/>
          <w:jc w:val="center"/>
        </w:trPr>
        <w:tc>
          <w:tcPr>
            <w:tcW w:w="0" w:type="auto"/>
            <w:vMerge/>
            <w:tcBorders>
              <w:left w:val="single" w:sz="4" w:space="0" w:color="auto"/>
              <w:right w:val="single" w:sz="4" w:space="0" w:color="auto"/>
            </w:tcBorders>
            <w:vAlign w:val="center"/>
          </w:tcPr>
          <w:p w14:paraId="031B0B62" w14:textId="77777777" w:rsidR="00507181" w:rsidRPr="00BC3482" w:rsidRDefault="00507181">
            <w:pPr>
              <w:widowControl/>
              <w:jc w:val="left"/>
              <w:rPr>
                <w:rFonts w:asciiTheme="majorEastAsia" w:eastAsiaTheme="majorEastAsia" w:hAnsiTheme="majorEastAsia" w:cstheme="majorEastAsia" w:hint="eastAsia"/>
                <w:b/>
                <w:szCs w:val="21"/>
              </w:rPr>
            </w:pPr>
          </w:p>
        </w:tc>
        <w:tc>
          <w:tcPr>
            <w:tcW w:w="0" w:type="auto"/>
            <w:vMerge/>
            <w:tcBorders>
              <w:left w:val="single" w:sz="4" w:space="0" w:color="auto"/>
              <w:right w:val="single" w:sz="4" w:space="0" w:color="auto"/>
            </w:tcBorders>
            <w:vAlign w:val="center"/>
          </w:tcPr>
          <w:p w14:paraId="2B16816E" w14:textId="77777777" w:rsidR="00507181" w:rsidRPr="00BC3482" w:rsidRDefault="00507181">
            <w:pPr>
              <w:widowControl/>
              <w:jc w:val="left"/>
              <w:rPr>
                <w:rFonts w:asciiTheme="majorEastAsia" w:eastAsiaTheme="majorEastAsia" w:hAnsiTheme="majorEastAsia" w:cstheme="majorEastAsia" w:hint="eastAsia"/>
                <w:spacing w:val="-18"/>
                <w:szCs w:val="21"/>
              </w:rPr>
            </w:pPr>
          </w:p>
        </w:tc>
        <w:tc>
          <w:tcPr>
            <w:tcW w:w="817" w:type="pct"/>
            <w:tcBorders>
              <w:top w:val="single" w:sz="4" w:space="0" w:color="auto"/>
              <w:left w:val="single" w:sz="4" w:space="0" w:color="auto"/>
              <w:right w:val="single" w:sz="4" w:space="0" w:color="auto"/>
            </w:tcBorders>
            <w:vAlign w:val="center"/>
          </w:tcPr>
          <w:p w14:paraId="15C3967A" w14:textId="77777777" w:rsidR="00246D94" w:rsidRPr="00BC3482" w:rsidRDefault="00C11403">
            <w:pPr>
              <w:adjustRightInd w:val="0"/>
              <w:spacing w:line="400" w:lineRule="exact"/>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运维服务方案</w:t>
            </w:r>
            <w:r w:rsidR="00246D94" w:rsidRPr="00BC3482">
              <w:rPr>
                <w:rFonts w:asciiTheme="majorEastAsia" w:eastAsiaTheme="majorEastAsia" w:hAnsiTheme="majorEastAsia" w:cstheme="majorEastAsia" w:hint="eastAsia"/>
                <w:szCs w:val="21"/>
              </w:rPr>
              <w:t>分</w:t>
            </w:r>
          </w:p>
          <w:p w14:paraId="5955FFCE" w14:textId="674323DC" w:rsidR="00507181" w:rsidRPr="00BC3482" w:rsidRDefault="00000000">
            <w:pPr>
              <w:adjustRightInd w:val="0"/>
              <w:spacing w:line="400" w:lineRule="exact"/>
              <w:jc w:val="center"/>
              <w:textAlignment w:val="baseline"/>
              <w:rPr>
                <w:rFonts w:asciiTheme="majorEastAsia" w:eastAsiaTheme="majorEastAsia" w:hAnsiTheme="majorEastAsia" w:cstheme="majorEastAsia" w:hint="eastAsia"/>
                <w:bCs/>
                <w:szCs w:val="21"/>
              </w:rPr>
            </w:pPr>
            <w:r w:rsidRPr="00BC3482">
              <w:rPr>
                <w:rFonts w:asciiTheme="majorEastAsia" w:eastAsiaTheme="majorEastAsia" w:hAnsiTheme="majorEastAsia" w:cstheme="majorEastAsia" w:hint="eastAsia"/>
                <w:szCs w:val="21"/>
              </w:rPr>
              <w:t>(满分2</w:t>
            </w:r>
            <w:r w:rsidR="00C11403" w:rsidRPr="00BC3482">
              <w:rPr>
                <w:rFonts w:asciiTheme="majorEastAsia" w:eastAsiaTheme="majorEastAsia" w:hAnsiTheme="majorEastAsia" w:cstheme="majorEastAsia" w:hint="eastAsia"/>
                <w:szCs w:val="21"/>
              </w:rPr>
              <w:t>6</w:t>
            </w:r>
            <w:r w:rsidRPr="00BC3482">
              <w:rPr>
                <w:rFonts w:asciiTheme="majorEastAsia" w:eastAsiaTheme="majorEastAsia" w:hAnsiTheme="majorEastAsia" w:cstheme="majorEastAsia" w:hint="eastAsia"/>
                <w:szCs w:val="21"/>
              </w:rPr>
              <w:t>分)</w:t>
            </w:r>
          </w:p>
        </w:tc>
        <w:tc>
          <w:tcPr>
            <w:tcW w:w="3222" w:type="pct"/>
            <w:tcBorders>
              <w:top w:val="single" w:sz="4" w:space="0" w:color="auto"/>
              <w:left w:val="single" w:sz="4" w:space="0" w:color="auto"/>
              <w:right w:val="single" w:sz="4" w:space="0" w:color="auto"/>
            </w:tcBorders>
            <w:vAlign w:val="center"/>
          </w:tcPr>
          <w:p w14:paraId="68F5ED9D" w14:textId="234E4249" w:rsidR="00C11403" w:rsidRPr="00BC3482" w:rsidRDefault="00C11403" w:rsidP="00DA0CEB">
            <w:pPr>
              <w:adjustRightInd w:val="0"/>
              <w:spacing w:line="400" w:lineRule="exact"/>
              <w:ind w:leftChars="-50" w:left="-105" w:rightChars="-50" w:right="-105" w:firstLineChars="200" w:firstLine="420"/>
              <w:jc w:val="left"/>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一档（9分）：表述一般，服务承诺方案可行，服务承诺基本满足项目要求，售后服务团队专业配置结构一般，售后服务能力、培训方案一般。</w:t>
            </w:r>
          </w:p>
          <w:p w14:paraId="3DA97D2C" w14:textId="0C51A5A4" w:rsidR="00C11403" w:rsidRPr="00BC3482" w:rsidRDefault="00C11403" w:rsidP="00DA0CEB">
            <w:pPr>
              <w:adjustRightInd w:val="0"/>
              <w:spacing w:line="400" w:lineRule="exact"/>
              <w:ind w:leftChars="-50" w:left="-105" w:rightChars="-50" w:right="-105" w:firstLineChars="200" w:firstLine="420"/>
              <w:jc w:val="left"/>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二档（18分）：服务承诺方案较好，满足一档的情况下，服务承诺基本满足项目要求，针对本项目实际情况，服务团队专业配置结构较合理，售后服务能力较好，培训计划及方案可行，提供了有效的售后服务承诺书。</w:t>
            </w:r>
          </w:p>
          <w:p w14:paraId="2674D353" w14:textId="334C441E" w:rsidR="00507181" w:rsidRPr="00BC3482" w:rsidRDefault="00C11403" w:rsidP="00DA0CEB">
            <w:pPr>
              <w:adjustRightInd w:val="0"/>
              <w:spacing w:line="400" w:lineRule="exact"/>
              <w:ind w:leftChars="-50" w:left="-105" w:rightChars="-50" w:right="-105" w:firstLineChars="200" w:firstLine="420"/>
              <w:jc w:val="left"/>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三档（26分）：服务方案优秀，满足二档的情况下，服务承诺在满足项目要求之上，售后服务内容很好满足招标文</w:t>
            </w:r>
            <w:r w:rsidRPr="00BC3482">
              <w:rPr>
                <w:rFonts w:asciiTheme="majorEastAsia" w:eastAsiaTheme="majorEastAsia" w:hAnsiTheme="majorEastAsia" w:cstheme="majorEastAsia" w:hint="eastAsia"/>
                <w:szCs w:val="21"/>
              </w:rPr>
              <w:lastRenderedPageBreak/>
              <w:t>件要求,结构清晰全面、实施措施到位、可操作性及针对性强、内容完整。制定有详细的定期检查、升级更新方案，并提供了核心产品（</w:t>
            </w:r>
            <w:proofErr w:type="gramStart"/>
            <w:r w:rsidRPr="00BC3482">
              <w:rPr>
                <w:rFonts w:asciiTheme="majorEastAsia" w:eastAsiaTheme="majorEastAsia" w:hAnsiTheme="majorEastAsia" w:cstheme="majorEastAsia" w:hint="eastAsia"/>
                <w:szCs w:val="21"/>
              </w:rPr>
              <w:t>信锐机房动环</w:t>
            </w:r>
            <w:proofErr w:type="gramEnd"/>
            <w:r w:rsidRPr="00BC3482">
              <w:rPr>
                <w:rFonts w:asciiTheme="majorEastAsia" w:eastAsiaTheme="majorEastAsia" w:hAnsiTheme="majorEastAsia" w:cstheme="majorEastAsia" w:hint="eastAsia"/>
                <w:szCs w:val="21"/>
              </w:rPr>
              <w:t>系统管理平台）取得原厂售后服务的相关证明材料。</w:t>
            </w:r>
          </w:p>
        </w:tc>
      </w:tr>
      <w:tr w:rsidR="00BC3482" w:rsidRPr="00BC3482" w14:paraId="53270B44" w14:textId="77777777">
        <w:trPr>
          <w:trHeight w:val="1106"/>
          <w:jc w:val="center"/>
        </w:trPr>
        <w:tc>
          <w:tcPr>
            <w:tcW w:w="0" w:type="auto"/>
            <w:tcBorders>
              <w:left w:val="single" w:sz="4" w:space="0" w:color="auto"/>
              <w:right w:val="single" w:sz="4" w:space="0" w:color="auto"/>
            </w:tcBorders>
            <w:vAlign w:val="center"/>
          </w:tcPr>
          <w:p w14:paraId="2A50923B" w14:textId="1BE80ECA" w:rsidR="00C11403" w:rsidRPr="00BC3482" w:rsidRDefault="00C11403">
            <w:pPr>
              <w:widowControl/>
              <w:jc w:val="left"/>
              <w:rPr>
                <w:rFonts w:asciiTheme="majorEastAsia" w:eastAsiaTheme="majorEastAsia" w:hAnsiTheme="majorEastAsia" w:cstheme="majorEastAsia" w:hint="eastAsia"/>
                <w:b/>
                <w:szCs w:val="21"/>
              </w:rPr>
            </w:pPr>
            <w:r w:rsidRPr="00BC3482">
              <w:rPr>
                <w:rFonts w:asciiTheme="majorEastAsia" w:eastAsiaTheme="majorEastAsia" w:hAnsiTheme="majorEastAsia" w:cstheme="majorEastAsia" w:hint="eastAsia"/>
                <w:b/>
                <w:szCs w:val="21"/>
              </w:rPr>
              <w:lastRenderedPageBreak/>
              <w:t>3</w:t>
            </w:r>
          </w:p>
        </w:tc>
        <w:tc>
          <w:tcPr>
            <w:tcW w:w="0" w:type="auto"/>
            <w:tcBorders>
              <w:left w:val="single" w:sz="4" w:space="0" w:color="auto"/>
              <w:right w:val="single" w:sz="4" w:space="0" w:color="auto"/>
            </w:tcBorders>
            <w:vAlign w:val="center"/>
          </w:tcPr>
          <w:p w14:paraId="54C97E43" w14:textId="77777777" w:rsidR="003227F8" w:rsidRPr="00BC3482" w:rsidRDefault="00C11403" w:rsidP="00C11403">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售后服务方案分</w:t>
            </w:r>
          </w:p>
          <w:p w14:paraId="7006A65D" w14:textId="0FDE0DF1" w:rsidR="00C11403" w:rsidRPr="00BC3482" w:rsidRDefault="00C11403" w:rsidP="00C11403">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（24分）</w:t>
            </w:r>
          </w:p>
        </w:tc>
        <w:tc>
          <w:tcPr>
            <w:tcW w:w="817" w:type="pct"/>
            <w:tcBorders>
              <w:top w:val="single" w:sz="4" w:space="0" w:color="auto"/>
              <w:left w:val="single" w:sz="4" w:space="0" w:color="auto"/>
              <w:right w:val="single" w:sz="4" w:space="0" w:color="auto"/>
            </w:tcBorders>
            <w:vAlign w:val="center"/>
          </w:tcPr>
          <w:p w14:paraId="4A29422F" w14:textId="77777777" w:rsidR="00C11403" w:rsidRPr="00BC3482" w:rsidRDefault="00C11403">
            <w:pPr>
              <w:adjustRightInd w:val="0"/>
              <w:spacing w:line="400" w:lineRule="exact"/>
              <w:jc w:val="center"/>
              <w:textAlignment w:val="baseline"/>
              <w:rPr>
                <w:rFonts w:ascii="仿宋" w:eastAsia="仿宋" w:hAnsi="仿宋" w:hint="eastAsia"/>
                <w:b/>
                <w:sz w:val="24"/>
              </w:rPr>
            </w:pPr>
          </w:p>
        </w:tc>
        <w:tc>
          <w:tcPr>
            <w:tcW w:w="3222" w:type="pct"/>
            <w:tcBorders>
              <w:top w:val="single" w:sz="4" w:space="0" w:color="auto"/>
              <w:left w:val="single" w:sz="4" w:space="0" w:color="auto"/>
              <w:right w:val="single" w:sz="4" w:space="0" w:color="auto"/>
            </w:tcBorders>
            <w:vAlign w:val="center"/>
          </w:tcPr>
          <w:p w14:paraId="2B3B52C3" w14:textId="50FDB485" w:rsidR="00C11403" w:rsidRPr="00BC3482" w:rsidRDefault="00DA0CEB" w:rsidP="00C11403">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 xml:space="preserve">  </w:t>
            </w:r>
            <w:r w:rsidR="00C11403" w:rsidRPr="00BC3482">
              <w:rPr>
                <w:rFonts w:asciiTheme="majorEastAsia" w:eastAsiaTheme="majorEastAsia" w:hAnsiTheme="majorEastAsia" w:cstheme="majorEastAsia" w:hint="eastAsia"/>
                <w:szCs w:val="21"/>
              </w:rPr>
              <w:t>一档：（8分），售后服务体系不完整，描述不够清晰，服务方案较差，有明显服务环节缺陷，培训内容简单。拟投入本项目实施人员中至少包含1名持有低压电工证电工作业人员（提供人员相关证书等证明材料复印件及最近半年任意2个月的人员社保缴纳证明复印件并加盖投标人公章）。</w:t>
            </w:r>
          </w:p>
          <w:p w14:paraId="6EA97BC6" w14:textId="30032689" w:rsidR="00246D94" w:rsidRPr="00BC3482" w:rsidRDefault="00C11403" w:rsidP="00246D94">
            <w:pPr>
              <w:pStyle w:val="a6"/>
              <w:tabs>
                <w:tab w:val="left" w:pos="8820"/>
              </w:tabs>
              <w:spacing w:line="360" w:lineRule="exact"/>
              <w:ind w:firstLineChars="200" w:firstLine="420"/>
              <w:jc w:val="left"/>
              <w:outlineLvl w:val="0"/>
              <w:rPr>
                <w:rFonts w:asciiTheme="majorEastAsia" w:eastAsiaTheme="majorEastAsia" w:hAnsiTheme="majorEastAsia" w:cstheme="majorEastAsia" w:hint="eastAsia"/>
                <w:kern w:val="2"/>
                <w:sz w:val="21"/>
              </w:rPr>
            </w:pPr>
            <w:r w:rsidRPr="00BC3482">
              <w:rPr>
                <w:rFonts w:asciiTheme="majorEastAsia" w:eastAsiaTheme="majorEastAsia" w:hAnsiTheme="majorEastAsia" w:cstheme="majorEastAsia" w:hint="eastAsia"/>
                <w:kern w:val="2"/>
                <w:sz w:val="21"/>
              </w:rPr>
              <w:t>二档：（16分），售后服务体系较完整，描述清晰，服务方案针对性一般，培训内容齐全，描述清晰程度一般。拟投入本项目实施人员中至少包含2名持有低压电工证电工作业人员、</w:t>
            </w:r>
            <w:r w:rsidRPr="00BC3482">
              <w:rPr>
                <w:rFonts w:asciiTheme="majorEastAsia" w:eastAsiaTheme="majorEastAsia" w:hAnsiTheme="majorEastAsia" w:cstheme="majorEastAsia"/>
                <w:kern w:val="2"/>
                <w:sz w:val="21"/>
              </w:rPr>
              <w:t>1</w:t>
            </w:r>
            <w:r w:rsidRPr="00BC3482">
              <w:rPr>
                <w:rFonts w:asciiTheme="majorEastAsia" w:eastAsiaTheme="majorEastAsia" w:hAnsiTheme="majorEastAsia" w:cstheme="majorEastAsia" w:hint="eastAsia"/>
                <w:kern w:val="2"/>
                <w:sz w:val="21"/>
              </w:rPr>
              <w:t>名持有特种作业操作证的从事制冷与空调设备安装修理作业的服务人员、1名安全员（提供人员相关证书等证明材料复印件及最近半年任意2个月的人员社保缴纳证明复印件并加盖投标人公章）。</w:t>
            </w:r>
          </w:p>
          <w:p w14:paraId="2BDCDD6B" w14:textId="03EA35E8" w:rsidR="00C11403" w:rsidRPr="00BC3482" w:rsidRDefault="00C11403" w:rsidP="00246D94">
            <w:pPr>
              <w:pStyle w:val="a6"/>
              <w:tabs>
                <w:tab w:val="left" w:pos="8820"/>
              </w:tabs>
              <w:spacing w:line="360" w:lineRule="exact"/>
              <w:ind w:firstLineChars="200" w:firstLine="420"/>
              <w:jc w:val="left"/>
              <w:outlineLvl w:val="0"/>
              <w:rPr>
                <w:rFonts w:asciiTheme="majorEastAsia" w:eastAsiaTheme="majorEastAsia" w:hAnsiTheme="majorEastAsia" w:cstheme="majorEastAsia" w:hint="eastAsia"/>
                <w:kern w:val="2"/>
                <w:sz w:val="21"/>
              </w:rPr>
            </w:pPr>
            <w:r w:rsidRPr="00BC3482">
              <w:rPr>
                <w:rFonts w:asciiTheme="majorEastAsia" w:eastAsiaTheme="majorEastAsia" w:hAnsiTheme="majorEastAsia" w:cstheme="majorEastAsia" w:hint="eastAsia"/>
                <w:kern w:val="2"/>
                <w:sz w:val="21"/>
              </w:rPr>
              <w:t>三档：（24分），售后服务体系完善，内容完整且描述清晰。具有同类项目服务经验，服务方案针对性强，培训内容齐全，描述清晰程度具体。拟投入本项目实施人员中至少包含2名持有低压电工证电工作业人员、包含2名持有特种作业操作证的从事高处安装、维护、拆除作业人员、</w:t>
            </w:r>
            <w:r w:rsidRPr="00BC3482">
              <w:rPr>
                <w:rFonts w:asciiTheme="majorEastAsia" w:eastAsiaTheme="majorEastAsia" w:hAnsiTheme="majorEastAsia" w:cstheme="majorEastAsia"/>
                <w:kern w:val="2"/>
                <w:sz w:val="21"/>
              </w:rPr>
              <w:t>1</w:t>
            </w:r>
            <w:r w:rsidRPr="00BC3482">
              <w:rPr>
                <w:rFonts w:asciiTheme="majorEastAsia" w:eastAsiaTheme="majorEastAsia" w:hAnsiTheme="majorEastAsia" w:cstheme="majorEastAsia" w:hint="eastAsia"/>
                <w:kern w:val="2"/>
                <w:sz w:val="21"/>
              </w:rPr>
              <w:t>名持有特种作业操作证的从事制冷与空调设备安装修理作业的服务人员、1名安全员、</w:t>
            </w:r>
            <w:r w:rsidRPr="00BC3482">
              <w:rPr>
                <w:rFonts w:asciiTheme="majorEastAsia" w:eastAsiaTheme="majorEastAsia" w:hAnsiTheme="majorEastAsia" w:cstheme="majorEastAsia"/>
                <w:kern w:val="2"/>
                <w:sz w:val="21"/>
              </w:rPr>
              <w:t>1</w:t>
            </w:r>
            <w:r w:rsidRPr="00BC3482">
              <w:rPr>
                <w:rFonts w:asciiTheme="majorEastAsia" w:eastAsiaTheme="majorEastAsia" w:hAnsiTheme="majorEastAsia" w:cstheme="majorEastAsia" w:hint="eastAsia"/>
                <w:kern w:val="2"/>
                <w:sz w:val="21"/>
              </w:rPr>
              <w:t>名工业控制系统安全工程师（提供人员相关证书等证明材料复印件及最近半年任意2个月的人员社保缴纳证明复印件并加盖投标人公章）。</w:t>
            </w:r>
          </w:p>
        </w:tc>
      </w:tr>
      <w:tr w:rsidR="00BC3482" w:rsidRPr="00BC3482" w14:paraId="63CBB29E" w14:textId="77777777">
        <w:trPr>
          <w:jc w:val="center"/>
        </w:trPr>
        <w:tc>
          <w:tcPr>
            <w:tcW w:w="0" w:type="auto"/>
            <w:vMerge w:val="restart"/>
            <w:tcBorders>
              <w:top w:val="single" w:sz="4" w:space="0" w:color="auto"/>
              <w:left w:val="single" w:sz="4" w:space="0" w:color="auto"/>
              <w:right w:val="single" w:sz="4" w:space="0" w:color="auto"/>
            </w:tcBorders>
            <w:vAlign w:val="center"/>
          </w:tcPr>
          <w:p w14:paraId="2271D0E5" w14:textId="1EBA951F" w:rsidR="00507181" w:rsidRPr="00BC3482" w:rsidRDefault="00C11403">
            <w:pPr>
              <w:widowControl/>
              <w:jc w:val="left"/>
              <w:rPr>
                <w:rFonts w:asciiTheme="majorEastAsia" w:eastAsiaTheme="majorEastAsia" w:hAnsiTheme="majorEastAsia" w:cstheme="majorEastAsia" w:hint="eastAsia"/>
                <w:b/>
                <w:szCs w:val="21"/>
              </w:rPr>
            </w:pPr>
            <w:r w:rsidRPr="00BC3482">
              <w:rPr>
                <w:rFonts w:asciiTheme="majorEastAsia" w:eastAsiaTheme="majorEastAsia" w:hAnsiTheme="majorEastAsia" w:cstheme="majorEastAsia" w:hint="eastAsia"/>
                <w:b/>
                <w:szCs w:val="21"/>
              </w:rPr>
              <w:t>4</w:t>
            </w:r>
          </w:p>
        </w:tc>
        <w:tc>
          <w:tcPr>
            <w:tcW w:w="0" w:type="auto"/>
            <w:vMerge w:val="restart"/>
            <w:tcBorders>
              <w:top w:val="single" w:sz="4" w:space="0" w:color="auto"/>
              <w:left w:val="single" w:sz="4" w:space="0" w:color="auto"/>
              <w:right w:val="single" w:sz="4" w:space="0" w:color="auto"/>
            </w:tcBorders>
            <w:vAlign w:val="center"/>
          </w:tcPr>
          <w:p w14:paraId="0E58D92D" w14:textId="77777777" w:rsidR="003227F8" w:rsidRPr="00BC3482" w:rsidRDefault="00000000">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商务分</w:t>
            </w:r>
          </w:p>
          <w:p w14:paraId="5CB2E02F" w14:textId="4B22BA7B" w:rsidR="00507181" w:rsidRPr="00BC3482" w:rsidRDefault="00000000">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（20分）</w:t>
            </w:r>
          </w:p>
        </w:tc>
        <w:tc>
          <w:tcPr>
            <w:tcW w:w="817" w:type="pct"/>
            <w:tcBorders>
              <w:top w:val="single" w:sz="4" w:space="0" w:color="auto"/>
              <w:left w:val="single" w:sz="4" w:space="0" w:color="auto"/>
              <w:bottom w:val="single" w:sz="4" w:space="0" w:color="auto"/>
              <w:right w:val="single" w:sz="4" w:space="0" w:color="auto"/>
            </w:tcBorders>
            <w:vAlign w:val="center"/>
          </w:tcPr>
          <w:p w14:paraId="19F39C0E" w14:textId="77777777" w:rsidR="003227F8" w:rsidRPr="00BC3482" w:rsidRDefault="00C11403" w:rsidP="00DA0CEB">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履约能力分</w:t>
            </w:r>
          </w:p>
          <w:p w14:paraId="571EAEE3" w14:textId="01905AAF" w:rsidR="00507181" w:rsidRPr="00BC3482" w:rsidRDefault="00000000" w:rsidP="00DA0CEB">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(满分</w:t>
            </w:r>
            <w:r w:rsidR="00C11403" w:rsidRPr="00BC3482">
              <w:rPr>
                <w:rFonts w:asciiTheme="majorEastAsia" w:eastAsiaTheme="majorEastAsia" w:hAnsiTheme="majorEastAsia" w:cstheme="majorEastAsia" w:hint="eastAsia"/>
                <w:szCs w:val="21"/>
              </w:rPr>
              <w:t>4</w:t>
            </w:r>
            <w:r w:rsidRPr="00BC3482">
              <w:rPr>
                <w:rFonts w:asciiTheme="majorEastAsia" w:eastAsiaTheme="majorEastAsia" w:hAnsiTheme="majorEastAsia" w:cstheme="majorEastAsia" w:hint="eastAsia"/>
                <w:szCs w:val="21"/>
              </w:rPr>
              <w:t>分)</w:t>
            </w:r>
          </w:p>
        </w:tc>
        <w:tc>
          <w:tcPr>
            <w:tcW w:w="3222" w:type="pct"/>
            <w:tcBorders>
              <w:top w:val="single" w:sz="4" w:space="0" w:color="auto"/>
              <w:left w:val="single" w:sz="4" w:space="0" w:color="auto"/>
              <w:bottom w:val="single" w:sz="4" w:space="0" w:color="auto"/>
              <w:right w:val="single" w:sz="4" w:space="0" w:color="auto"/>
            </w:tcBorders>
            <w:vAlign w:val="center"/>
          </w:tcPr>
          <w:p w14:paraId="676CAF53" w14:textId="77777777" w:rsidR="00C11403" w:rsidRPr="00BC3482" w:rsidRDefault="00C11403" w:rsidP="00C11403">
            <w:pPr>
              <w:numPr>
                <w:ilvl w:val="0"/>
                <w:numId w:val="3"/>
              </w:numPr>
              <w:spacing w:line="440" w:lineRule="exact"/>
              <w:rPr>
                <w:rFonts w:ascii="宋体" w:eastAsia="宋体" w:hAnsi="宋体" w:cs="宋体" w:hint="eastAsia"/>
                <w:szCs w:val="20"/>
              </w:rPr>
            </w:pPr>
            <w:r w:rsidRPr="00BC3482">
              <w:rPr>
                <w:rFonts w:ascii="宋体" w:eastAsia="宋体" w:hAnsi="宋体" w:cs="宋体" w:hint="eastAsia"/>
                <w:szCs w:val="20"/>
              </w:rPr>
              <w:t>供应商通过ISO 9001国际质量管理体系认证，提供证书复印件得1分。</w:t>
            </w:r>
          </w:p>
          <w:p w14:paraId="4F8EEED3" w14:textId="77777777" w:rsidR="00C11403" w:rsidRPr="00BC3482" w:rsidRDefault="00C11403" w:rsidP="00C11403">
            <w:pPr>
              <w:numPr>
                <w:ilvl w:val="0"/>
                <w:numId w:val="3"/>
              </w:numPr>
              <w:spacing w:line="440" w:lineRule="exact"/>
              <w:rPr>
                <w:rFonts w:ascii="宋体" w:eastAsia="宋体" w:hAnsi="宋体" w:cs="宋体" w:hint="eastAsia"/>
                <w:szCs w:val="20"/>
              </w:rPr>
            </w:pPr>
            <w:r w:rsidRPr="00BC3482">
              <w:rPr>
                <w:rFonts w:ascii="宋体" w:eastAsia="宋体" w:hAnsi="宋体" w:cs="宋体" w:hint="eastAsia"/>
                <w:szCs w:val="20"/>
              </w:rPr>
              <w:t>供应商通过ISO 14001环境管理体系认证，提供证书复印件得1分。</w:t>
            </w:r>
          </w:p>
          <w:p w14:paraId="396CEF2B" w14:textId="77777777" w:rsidR="00C11403" w:rsidRPr="00BC3482" w:rsidRDefault="00C11403" w:rsidP="00C11403">
            <w:pPr>
              <w:numPr>
                <w:ilvl w:val="0"/>
                <w:numId w:val="3"/>
              </w:numPr>
              <w:spacing w:line="440" w:lineRule="exact"/>
              <w:rPr>
                <w:rFonts w:ascii="宋体" w:eastAsia="宋体" w:hAnsi="宋体" w:cs="宋体" w:hint="eastAsia"/>
                <w:szCs w:val="20"/>
              </w:rPr>
            </w:pPr>
            <w:r w:rsidRPr="00BC3482">
              <w:rPr>
                <w:rFonts w:ascii="宋体" w:eastAsia="宋体" w:hAnsi="宋体" w:cs="宋体" w:hint="eastAsia"/>
                <w:szCs w:val="20"/>
              </w:rPr>
              <w:t>供应商通过ISO 45001职业健康安全管理体系认证，提供证书复印件得1分。</w:t>
            </w:r>
          </w:p>
          <w:p w14:paraId="23200849" w14:textId="77777777" w:rsidR="00C11403" w:rsidRPr="00BC3482" w:rsidRDefault="00C11403" w:rsidP="00C11403">
            <w:pPr>
              <w:numPr>
                <w:ilvl w:val="0"/>
                <w:numId w:val="3"/>
              </w:numPr>
              <w:spacing w:line="440" w:lineRule="exact"/>
              <w:rPr>
                <w:rFonts w:ascii="宋体" w:eastAsia="宋体" w:hAnsi="宋体" w:cs="宋体" w:hint="eastAsia"/>
                <w:szCs w:val="20"/>
              </w:rPr>
            </w:pPr>
            <w:r w:rsidRPr="00BC3482">
              <w:rPr>
                <w:rFonts w:ascii="宋体" w:eastAsia="宋体" w:hAnsi="宋体" w:cs="宋体" w:hint="eastAsia"/>
                <w:szCs w:val="20"/>
              </w:rPr>
              <w:t>供应商具有省、自治区、直辖市人民政府建设主管部门颁发的电子与智能化工程专业承包二级或以上资质的，得1分；须提供资质复印件作为证明材料。</w:t>
            </w:r>
          </w:p>
          <w:p w14:paraId="382C2C36" w14:textId="42A794F6" w:rsidR="00507181" w:rsidRPr="00BC3482" w:rsidRDefault="00507181">
            <w:pPr>
              <w:spacing w:line="440" w:lineRule="exact"/>
              <w:rPr>
                <w:rFonts w:asciiTheme="majorEastAsia" w:eastAsiaTheme="majorEastAsia" w:hAnsiTheme="majorEastAsia" w:cstheme="majorEastAsia" w:hint="eastAsia"/>
                <w:szCs w:val="21"/>
              </w:rPr>
            </w:pPr>
          </w:p>
        </w:tc>
      </w:tr>
      <w:tr w:rsidR="00BC3482" w:rsidRPr="00BC3482" w14:paraId="3BD8F0F6" w14:textId="77777777">
        <w:trPr>
          <w:trHeight w:val="2662"/>
          <w:jc w:val="center"/>
        </w:trPr>
        <w:tc>
          <w:tcPr>
            <w:tcW w:w="0" w:type="auto"/>
            <w:vMerge/>
            <w:tcBorders>
              <w:left w:val="single" w:sz="4" w:space="0" w:color="auto"/>
              <w:right w:val="single" w:sz="4" w:space="0" w:color="auto"/>
            </w:tcBorders>
            <w:vAlign w:val="center"/>
          </w:tcPr>
          <w:p w14:paraId="7DA4A9F1" w14:textId="77777777" w:rsidR="00507181" w:rsidRPr="00BC3482" w:rsidRDefault="00507181">
            <w:pPr>
              <w:widowControl/>
              <w:jc w:val="left"/>
              <w:rPr>
                <w:rFonts w:asciiTheme="majorEastAsia" w:eastAsiaTheme="majorEastAsia" w:hAnsiTheme="majorEastAsia" w:cstheme="majorEastAsia" w:hint="eastAsia"/>
                <w:b/>
                <w:szCs w:val="21"/>
              </w:rPr>
            </w:pPr>
          </w:p>
        </w:tc>
        <w:tc>
          <w:tcPr>
            <w:tcW w:w="0" w:type="auto"/>
            <w:vMerge/>
            <w:tcBorders>
              <w:left w:val="single" w:sz="4" w:space="0" w:color="auto"/>
              <w:right w:val="single" w:sz="4" w:space="0" w:color="auto"/>
            </w:tcBorders>
            <w:vAlign w:val="center"/>
          </w:tcPr>
          <w:p w14:paraId="4A6C2DB8" w14:textId="77777777" w:rsidR="00507181" w:rsidRPr="00BC3482" w:rsidRDefault="00507181">
            <w:pPr>
              <w:widowControl/>
              <w:jc w:val="left"/>
              <w:rPr>
                <w:rFonts w:asciiTheme="majorEastAsia" w:eastAsiaTheme="majorEastAsia" w:hAnsiTheme="majorEastAsia" w:cstheme="majorEastAsia" w:hint="eastAsia"/>
                <w:b/>
                <w:spacing w:val="-18"/>
                <w:szCs w:val="21"/>
              </w:rPr>
            </w:pPr>
          </w:p>
        </w:tc>
        <w:tc>
          <w:tcPr>
            <w:tcW w:w="817" w:type="pct"/>
            <w:tcBorders>
              <w:top w:val="single" w:sz="4" w:space="0" w:color="auto"/>
              <w:left w:val="single" w:sz="4" w:space="0" w:color="auto"/>
              <w:right w:val="single" w:sz="4" w:space="0" w:color="auto"/>
            </w:tcBorders>
            <w:vAlign w:val="center"/>
          </w:tcPr>
          <w:p w14:paraId="082CD141" w14:textId="77777777" w:rsidR="003227F8" w:rsidRPr="00BC3482" w:rsidRDefault="00000000" w:rsidP="00DA0CEB">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业绩</w:t>
            </w:r>
            <w:r w:rsidR="003227F8" w:rsidRPr="00BC3482">
              <w:rPr>
                <w:rFonts w:asciiTheme="majorEastAsia" w:eastAsiaTheme="majorEastAsia" w:hAnsiTheme="majorEastAsia" w:cstheme="majorEastAsia" w:hint="eastAsia"/>
                <w:szCs w:val="21"/>
              </w:rPr>
              <w:t>分</w:t>
            </w:r>
          </w:p>
          <w:p w14:paraId="151546BA" w14:textId="37BC870E" w:rsidR="00507181" w:rsidRPr="00BC3482" w:rsidRDefault="00000000" w:rsidP="00DA0CEB">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(满分1</w:t>
            </w:r>
            <w:r w:rsidR="003227F8" w:rsidRPr="00BC3482">
              <w:rPr>
                <w:rFonts w:asciiTheme="majorEastAsia" w:eastAsiaTheme="majorEastAsia" w:hAnsiTheme="majorEastAsia" w:cstheme="majorEastAsia" w:hint="eastAsia"/>
                <w:szCs w:val="21"/>
              </w:rPr>
              <w:t>6</w:t>
            </w:r>
            <w:r w:rsidRPr="00BC3482">
              <w:rPr>
                <w:rFonts w:asciiTheme="majorEastAsia" w:eastAsiaTheme="majorEastAsia" w:hAnsiTheme="majorEastAsia" w:cstheme="majorEastAsia" w:hint="eastAsia"/>
                <w:szCs w:val="21"/>
              </w:rPr>
              <w:t>分)</w:t>
            </w:r>
          </w:p>
        </w:tc>
        <w:tc>
          <w:tcPr>
            <w:tcW w:w="3222" w:type="pct"/>
            <w:tcBorders>
              <w:top w:val="single" w:sz="4" w:space="0" w:color="auto"/>
              <w:left w:val="single" w:sz="4" w:space="0" w:color="auto"/>
              <w:right w:val="single" w:sz="4" w:space="0" w:color="auto"/>
            </w:tcBorders>
            <w:vAlign w:val="center"/>
          </w:tcPr>
          <w:p w14:paraId="19DAA051" w14:textId="26DA775F" w:rsidR="00507181" w:rsidRPr="00BC3482" w:rsidRDefault="00C11403" w:rsidP="00DA0CEB">
            <w:pPr>
              <w:adjustRightInd w:val="0"/>
              <w:spacing w:line="400" w:lineRule="exact"/>
              <w:ind w:leftChars="-50" w:left="-105" w:rightChars="-50" w:right="-105"/>
              <w:jc w:val="center"/>
              <w:textAlignment w:val="baseline"/>
              <w:rPr>
                <w:rFonts w:asciiTheme="majorEastAsia" w:eastAsiaTheme="majorEastAsia" w:hAnsiTheme="majorEastAsia" w:cstheme="majorEastAsia" w:hint="eastAsia"/>
                <w:szCs w:val="21"/>
              </w:rPr>
            </w:pPr>
            <w:r w:rsidRPr="00BC3482">
              <w:rPr>
                <w:rFonts w:asciiTheme="majorEastAsia" w:eastAsiaTheme="majorEastAsia" w:hAnsiTheme="majorEastAsia" w:cstheme="majorEastAsia" w:hint="eastAsia"/>
                <w:szCs w:val="21"/>
              </w:rPr>
              <w:t>2022年1月1日以来投标人在国内的同类服务业绩，单项合同每项得2分，满分16分。【提供合同或中标通知书复印件并加章单位公章核对（须附有采购清单核对是否属于同类服务项目）】</w:t>
            </w:r>
          </w:p>
        </w:tc>
      </w:tr>
      <w:tr w:rsidR="00BC3482" w:rsidRPr="00BC3482" w14:paraId="4219E727"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BE6A174" w14:textId="135307CE" w:rsidR="00507181" w:rsidRPr="00BC3482" w:rsidRDefault="00000000">
            <w:pPr>
              <w:spacing w:line="400" w:lineRule="exact"/>
              <w:ind w:firstLine="420"/>
              <w:rPr>
                <w:rFonts w:asciiTheme="majorEastAsia" w:eastAsiaTheme="majorEastAsia" w:hAnsiTheme="majorEastAsia" w:cstheme="majorEastAsia" w:hint="eastAsia"/>
                <w:bCs/>
                <w:szCs w:val="21"/>
              </w:rPr>
            </w:pPr>
            <w:r w:rsidRPr="00BC3482">
              <w:rPr>
                <w:rFonts w:asciiTheme="majorEastAsia" w:eastAsiaTheme="majorEastAsia" w:hAnsiTheme="majorEastAsia" w:cstheme="majorEastAsia" w:hint="eastAsia"/>
                <w:b/>
                <w:bCs/>
                <w:szCs w:val="21"/>
              </w:rPr>
              <w:t>总得分=1+2+3</w:t>
            </w:r>
            <w:r w:rsidR="00C11403" w:rsidRPr="00BC3482">
              <w:rPr>
                <w:rFonts w:asciiTheme="majorEastAsia" w:eastAsiaTheme="majorEastAsia" w:hAnsiTheme="majorEastAsia" w:cstheme="majorEastAsia" w:hint="eastAsia"/>
                <w:b/>
                <w:bCs/>
                <w:szCs w:val="21"/>
              </w:rPr>
              <w:t>+4</w:t>
            </w:r>
            <w:r w:rsidRPr="00BC3482">
              <w:rPr>
                <w:rFonts w:asciiTheme="majorEastAsia" w:eastAsiaTheme="majorEastAsia" w:hAnsiTheme="majorEastAsia" w:cstheme="majorEastAsia" w:hint="eastAsia"/>
                <w:b/>
                <w:bCs/>
                <w:szCs w:val="21"/>
              </w:rPr>
              <w:t>。</w:t>
            </w:r>
          </w:p>
        </w:tc>
      </w:tr>
    </w:tbl>
    <w:p w14:paraId="573C0E45" w14:textId="77777777" w:rsidR="00507181" w:rsidRPr="00BC3482" w:rsidRDefault="00000000">
      <w:pPr>
        <w:numPr>
          <w:ilvl w:val="0"/>
          <w:numId w:val="2"/>
        </w:numPr>
        <w:spacing w:line="480" w:lineRule="exact"/>
        <w:ind w:firstLineChars="200" w:firstLine="422"/>
        <w:rPr>
          <w:rFonts w:asciiTheme="majorEastAsia" w:eastAsiaTheme="majorEastAsia" w:hAnsiTheme="majorEastAsia" w:cstheme="majorEastAsia" w:hint="eastAsia"/>
          <w:b/>
          <w:bCs/>
          <w:szCs w:val="21"/>
        </w:rPr>
      </w:pPr>
      <w:r w:rsidRPr="00BC3482">
        <w:rPr>
          <w:rFonts w:asciiTheme="majorEastAsia" w:eastAsiaTheme="majorEastAsia" w:hAnsiTheme="majorEastAsia" w:cstheme="majorEastAsia" w:hint="eastAsia"/>
          <w:b/>
          <w:bCs/>
          <w:szCs w:val="21"/>
        </w:rPr>
        <w:t>成交候选人推荐原则</w:t>
      </w:r>
    </w:p>
    <w:p w14:paraId="12ACC25B" w14:textId="77777777" w:rsidR="00507181" w:rsidRPr="00BC3482" w:rsidRDefault="00000000">
      <w:pPr>
        <w:spacing w:line="480" w:lineRule="exact"/>
        <w:ind w:firstLineChars="200" w:firstLine="420"/>
        <w:rPr>
          <w:rFonts w:asciiTheme="majorEastAsia" w:eastAsiaTheme="majorEastAsia" w:hAnsiTheme="majorEastAsia" w:cstheme="majorEastAsia" w:hint="eastAsia"/>
          <w:bCs/>
          <w:szCs w:val="21"/>
        </w:rPr>
      </w:pPr>
      <w:r w:rsidRPr="00BC3482">
        <w:rPr>
          <w:rFonts w:asciiTheme="majorEastAsia" w:eastAsiaTheme="majorEastAsia" w:hAnsiTheme="majorEastAsia" w:cstheme="majorEastAsia" w:hint="eastAsia"/>
          <w:bCs/>
          <w:szCs w:val="21"/>
        </w:rPr>
        <w:t>1.评审</w:t>
      </w:r>
      <w:r w:rsidRPr="00BC3482">
        <w:rPr>
          <w:rFonts w:asciiTheme="majorEastAsia" w:eastAsiaTheme="majorEastAsia" w:hAnsiTheme="majorEastAsia" w:cstheme="majorEastAsia" w:hint="eastAsia"/>
          <w:bCs/>
        </w:rPr>
        <w:t>小组将根据得分由高到低排列次序（得分相同时，以报价由低到高顺序排列；得分相同且报价相同的，按技术分优劣顺序排列）并推荐3家以上（含3家）为成交候选供应商。采购人应当确定评审小组推荐排名第一的成交候选供应商为成交供应商。</w:t>
      </w:r>
    </w:p>
    <w:p w14:paraId="7EED09E4" w14:textId="77777777" w:rsidR="00507181" w:rsidRPr="00BC3482" w:rsidRDefault="00000000">
      <w:pPr>
        <w:spacing w:line="480" w:lineRule="exact"/>
        <w:ind w:firstLineChars="200" w:firstLine="420"/>
        <w:rPr>
          <w:rFonts w:asciiTheme="majorEastAsia" w:eastAsiaTheme="majorEastAsia" w:hAnsiTheme="majorEastAsia" w:cstheme="majorEastAsia" w:hint="eastAsia"/>
          <w:bCs/>
          <w:szCs w:val="21"/>
        </w:rPr>
      </w:pPr>
      <w:r w:rsidRPr="00BC3482">
        <w:rPr>
          <w:rFonts w:asciiTheme="majorEastAsia" w:eastAsiaTheme="majorEastAsia" w:hAnsiTheme="majorEastAsia" w:cstheme="majorEastAsia" w:hint="eastAsia"/>
          <w:bCs/>
          <w:szCs w:val="21"/>
        </w:rPr>
        <w:t>2.成交供应</w:t>
      </w:r>
      <w:proofErr w:type="gramStart"/>
      <w:r w:rsidRPr="00BC3482">
        <w:rPr>
          <w:rFonts w:asciiTheme="majorEastAsia" w:eastAsiaTheme="majorEastAsia" w:hAnsiTheme="majorEastAsia" w:cstheme="majorEastAsia" w:hint="eastAsia"/>
          <w:bCs/>
          <w:szCs w:val="21"/>
        </w:rPr>
        <w:t>商拒绝</w:t>
      </w:r>
      <w:proofErr w:type="gramEnd"/>
      <w:r w:rsidRPr="00BC3482">
        <w:rPr>
          <w:rFonts w:asciiTheme="majorEastAsia" w:eastAsiaTheme="majorEastAsia" w:hAnsiTheme="majorEastAsia" w:cstheme="majorEastAsia" w:hint="eastAsia"/>
          <w:bCs/>
          <w:szCs w:val="21"/>
        </w:rPr>
        <w:t>与采购人签订合同的，采购人可以按照评审报告推荐的成交候选供应商名单排序依次确定其他成交候选供应商为成交供应商，也可以重新开展采购活动。</w:t>
      </w:r>
    </w:p>
    <w:sectPr w:rsidR="00507181" w:rsidRPr="00BC34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440AA" w14:textId="77777777" w:rsidR="00D5034F" w:rsidRDefault="00D5034F" w:rsidP="00F334E4">
      <w:r>
        <w:separator/>
      </w:r>
    </w:p>
  </w:endnote>
  <w:endnote w:type="continuationSeparator" w:id="0">
    <w:p w14:paraId="7AD69A8F" w14:textId="77777777" w:rsidR="00D5034F" w:rsidRDefault="00D5034F" w:rsidP="00F3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金山简黑体">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AC04" w14:textId="77777777" w:rsidR="00D5034F" w:rsidRDefault="00D5034F" w:rsidP="00F334E4">
      <w:r>
        <w:separator/>
      </w:r>
    </w:p>
  </w:footnote>
  <w:footnote w:type="continuationSeparator" w:id="0">
    <w:p w14:paraId="77A54AC4" w14:textId="77777777" w:rsidR="00D5034F" w:rsidRDefault="00D5034F" w:rsidP="00F3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BC68C6"/>
    <w:multiLevelType w:val="singleLevel"/>
    <w:tmpl w:val="8DBC68C6"/>
    <w:lvl w:ilvl="0">
      <w:start w:val="1"/>
      <w:numFmt w:val="decimalEnclosedCircleChinese"/>
      <w:suff w:val="nothing"/>
      <w:lvlText w:val="%1　"/>
      <w:lvlJc w:val="left"/>
      <w:pPr>
        <w:ind w:left="0" w:firstLine="400"/>
      </w:pPr>
      <w:rPr>
        <w:rFonts w:hint="eastAsia"/>
      </w:rPr>
    </w:lvl>
  </w:abstractNum>
  <w:abstractNum w:abstractNumId="1" w15:restartNumberingAfterBreak="0">
    <w:nsid w:val="F76D6AEB"/>
    <w:multiLevelType w:val="singleLevel"/>
    <w:tmpl w:val="F76D6AEB"/>
    <w:lvl w:ilvl="0">
      <w:start w:val="1"/>
      <w:numFmt w:val="decimal"/>
      <w:lvlText w:val="%1."/>
      <w:lvlJc w:val="left"/>
      <w:pPr>
        <w:ind w:left="425" w:hanging="425"/>
      </w:pPr>
      <w:rPr>
        <w:rFonts w:hint="default"/>
      </w:rPr>
    </w:lvl>
  </w:abstractNum>
  <w:abstractNum w:abstractNumId="2" w15:restartNumberingAfterBreak="0">
    <w:nsid w:val="0B01685C"/>
    <w:multiLevelType w:val="multilevel"/>
    <w:tmpl w:val="0B01685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B5F62DE"/>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0F35D672"/>
    <w:multiLevelType w:val="singleLevel"/>
    <w:tmpl w:val="0F35D672"/>
    <w:lvl w:ilvl="0">
      <w:start w:val="3"/>
      <w:numFmt w:val="chineseCounting"/>
      <w:suff w:val="space"/>
      <w:lvlText w:val="(%1)"/>
      <w:lvlJc w:val="left"/>
      <w:rPr>
        <w:rFonts w:hint="eastAsia"/>
      </w:rPr>
    </w:lvl>
  </w:abstractNum>
  <w:abstractNum w:abstractNumId="5" w15:restartNumberingAfterBreak="0">
    <w:nsid w:val="12F56325"/>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452501D"/>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D602B55"/>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20A7525C"/>
    <w:multiLevelType w:val="multilevel"/>
    <w:tmpl w:val="20A7525C"/>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2875823"/>
    <w:multiLevelType w:val="multilevel"/>
    <w:tmpl w:val="22875823"/>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8213A86"/>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2AEB33C1"/>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D6C387A"/>
    <w:multiLevelType w:val="multilevel"/>
    <w:tmpl w:val="2D6C387A"/>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74059F5"/>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4EF71310"/>
    <w:multiLevelType w:val="hybridMultilevel"/>
    <w:tmpl w:val="10366094"/>
    <w:lvl w:ilvl="0" w:tplc="9A426BD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1834818"/>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52166993"/>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5800352A"/>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59100F88"/>
    <w:multiLevelType w:val="hybridMultilevel"/>
    <w:tmpl w:val="1036609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C6B340C"/>
    <w:multiLevelType w:val="multilevel"/>
    <w:tmpl w:val="5C6B340C"/>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C6B4E3C"/>
    <w:multiLevelType w:val="hybridMultilevel"/>
    <w:tmpl w:val="4104A06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2E700FB"/>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15:restartNumberingAfterBreak="0">
    <w:nsid w:val="64EC0CD0"/>
    <w:multiLevelType w:val="hybridMultilevel"/>
    <w:tmpl w:val="4104A0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6BF61551"/>
    <w:multiLevelType w:val="multilevel"/>
    <w:tmpl w:val="6BF61551"/>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71EB1182"/>
    <w:multiLevelType w:val="multilevel"/>
    <w:tmpl w:val="71EB118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15:restartNumberingAfterBreak="0">
    <w:nsid w:val="7987051D"/>
    <w:multiLevelType w:val="multilevel"/>
    <w:tmpl w:val="7987051D"/>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434596064">
    <w:abstractNumId w:val="1"/>
  </w:num>
  <w:num w:numId="2" w16cid:durableId="1925794888">
    <w:abstractNumId w:val="4"/>
  </w:num>
  <w:num w:numId="3" w16cid:durableId="53896232">
    <w:abstractNumId w:val="0"/>
  </w:num>
  <w:num w:numId="4" w16cid:durableId="798567274">
    <w:abstractNumId w:val="2"/>
  </w:num>
  <w:num w:numId="5" w16cid:durableId="472452757">
    <w:abstractNumId w:val="24"/>
  </w:num>
  <w:num w:numId="6" w16cid:durableId="680549456">
    <w:abstractNumId w:val="19"/>
  </w:num>
  <w:num w:numId="7" w16cid:durableId="310335680">
    <w:abstractNumId w:val="25"/>
  </w:num>
  <w:num w:numId="8" w16cid:durableId="1109203872">
    <w:abstractNumId w:val="8"/>
  </w:num>
  <w:num w:numId="9" w16cid:durableId="1295018843">
    <w:abstractNumId w:val="23"/>
  </w:num>
  <w:num w:numId="10" w16cid:durableId="230584993">
    <w:abstractNumId w:val="9"/>
  </w:num>
  <w:num w:numId="11" w16cid:durableId="187187333">
    <w:abstractNumId w:val="12"/>
  </w:num>
  <w:num w:numId="12" w16cid:durableId="545875830">
    <w:abstractNumId w:val="20"/>
  </w:num>
  <w:num w:numId="13" w16cid:durableId="1204437241">
    <w:abstractNumId w:val="13"/>
  </w:num>
  <w:num w:numId="14" w16cid:durableId="1563953456">
    <w:abstractNumId w:val="5"/>
  </w:num>
  <w:num w:numId="15" w16cid:durableId="1954481400">
    <w:abstractNumId w:val="14"/>
  </w:num>
  <w:num w:numId="16" w16cid:durableId="354230294">
    <w:abstractNumId w:val="18"/>
  </w:num>
  <w:num w:numId="17" w16cid:durableId="400759619">
    <w:abstractNumId w:val="7"/>
  </w:num>
  <w:num w:numId="18" w16cid:durableId="1071005798">
    <w:abstractNumId w:val="17"/>
  </w:num>
  <w:num w:numId="19" w16cid:durableId="2123768075">
    <w:abstractNumId w:val="15"/>
  </w:num>
  <w:num w:numId="20" w16cid:durableId="880017443">
    <w:abstractNumId w:val="11"/>
  </w:num>
  <w:num w:numId="21" w16cid:durableId="686831611">
    <w:abstractNumId w:val="6"/>
  </w:num>
  <w:num w:numId="22" w16cid:durableId="138503628">
    <w:abstractNumId w:val="16"/>
  </w:num>
  <w:num w:numId="23" w16cid:durableId="1044908799">
    <w:abstractNumId w:val="22"/>
  </w:num>
  <w:num w:numId="24" w16cid:durableId="482506563">
    <w:abstractNumId w:val="3"/>
  </w:num>
  <w:num w:numId="25" w16cid:durableId="1196042867">
    <w:abstractNumId w:val="21"/>
  </w:num>
  <w:num w:numId="26" w16cid:durableId="1945140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I5ZWUyZWUwOTI4YTg0ODAyN2FjMzE5MGIyYTNhYzkifQ=="/>
  </w:docVars>
  <w:rsids>
    <w:rsidRoot w:val="FF4E39D1"/>
    <w:rsid w:val="F1FEB27A"/>
    <w:rsid w:val="FF4E39D1"/>
    <w:rsid w:val="00246D94"/>
    <w:rsid w:val="002B267D"/>
    <w:rsid w:val="003227F8"/>
    <w:rsid w:val="00364AD6"/>
    <w:rsid w:val="003E4412"/>
    <w:rsid w:val="004307AD"/>
    <w:rsid w:val="00446AAE"/>
    <w:rsid w:val="004574B8"/>
    <w:rsid w:val="004A09FF"/>
    <w:rsid w:val="004C7054"/>
    <w:rsid w:val="00507181"/>
    <w:rsid w:val="00683261"/>
    <w:rsid w:val="006A3DC5"/>
    <w:rsid w:val="007232D9"/>
    <w:rsid w:val="00773E83"/>
    <w:rsid w:val="00793F1D"/>
    <w:rsid w:val="008E17E6"/>
    <w:rsid w:val="00A61AB8"/>
    <w:rsid w:val="00B3111F"/>
    <w:rsid w:val="00BC3482"/>
    <w:rsid w:val="00C11403"/>
    <w:rsid w:val="00C53A42"/>
    <w:rsid w:val="00D5034F"/>
    <w:rsid w:val="00D840FF"/>
    <w:rsid w:val="00DA0CEB"/>
    <w:rsid w:val="00E31FBD"/>
    <w:rsid w:val="00F334E4"/>
    <w:rsid w:val="00F677B4"/>
    <w:rsid w:val="022E44A8"/>
    <w:rsid w:val="02835D25"/>
    <w:rsid w:val="03321D76"/>
    <w:rsid w:val="043553B6"/>
    <w:rsid w:val="05082700"/>
    <w:rsid w:val="052971A9"/>
    <w:rsid w:val="05791739"/>
    <w:rsid w:val="07990616"/>
    <w:rsid w:val="080D3795"/>
    <w:rsid w:val="08E41D65"/>
    <w:rsid w:val="0BD53BE7"/>
    <w:rsid w:val="0D906A9C"/>
    <w:rsid w:val="0DF76096"/>
    <w:rsid w:val="0E9E4764"/>
    <w:rsid w:val="10336B36"/>
    <w:rsid w:val="106A0DA2"/>
    <w:rsid w:val="1283439D"/>
    <w:rsid w:val="12B46304"/>
    <w:rsid w:val="13B862C8"/>
    <w:rsid w:val="141B6E25"/>
    <w:rsid w:val="153E45AB"/>
    <w:rsid w:val="17A80401"/>
    <w:rsid w:val="17CA65CA"/>
    <w:rsid w:val="18356139"/>
    <w:rsid w:val="18567E35"/>
    <w:rsid w:val="18F63585"/>
    <w:rsid w:val="19A31EA5"/>
    <w:rsid w:val="1A085187"/>
    <w:rsid w:val="1B746F78"/>
    <w:rsid w:val="1B944F25"/>
    <w:rsid w:val="1CAB69CA"/>
    <w:rsid w:val="1D214EDE"/>
    <w:rsid w:val="1FE43FA1"/>
    <w:rsid w:val="20494024"/>
    <w:rsid w:val="273B4DEE"/>
    <w:rsid w:val="281F1861"/>
    <w:rsid w:val="2AE21E94"/>
    <w:rsid w:val="2BCE6F53"/>
    <w:rsid w:val="2D8D7A26"/>
    <w:rsid w:val="2EC465DF"/>
    <w:rsid w:val="30C23AE8"/>
    <w:rsid w:val="32891103"/>
    <w:rsid w:val="33521509"/>
    <w:rsid w:val="35D817EB"/>
    <w:rsid w:val="363E0457"/>
    <w:rsid w:val="37FF5E07"/>
    <w:rsid w:val="38543F62"/>
    <w:rsid w:val="3951224F"/>
    <w:rsid w:val="39513FFD"/>
    <w:rsid w:val="3B762441"/>
    <w:rsid w:val="3DC079A3"/>
    <w:rsid w:val="3FAE4392"/>
    <w:rsid w:val="3FBF2E9C"/>
    <w:rsid w:val="3FFFD377"/>
    <w:rsid w:val="41265D6F"/>
    <w:rsid w:val="42466FA3"/>
    <w:rsid w:val="425749BB"/>
    <w:rsid w:val="431A31C0"/>
    <w:rsid w:val="445C2B3E"/>
    <w:rsid w:val="44915BF6"/>
    <w:rsid w:val="454315E6"/>
    <w:rsid w:val="478F4ECF"/>
    <w:rsid w:val="48633239"/>
    <w:rsid w:val="4A0F06C4"/>
    <w:rsid w:val="4C2F4672"/>
    <w:rsid w:val="4C9131F6"/>
    <w:rsid w:val="4CB15087"/>
    <w:rsid w:val="4D754257"/>
    <w:rsid w:val="4EF348BC"/>
    <w:rsid w:val="50612555"/>
    <w:rsid w:val="50962AA6"/>
    <w:rsid w:val="50E61077"/>
    <w:rsid w:val="519E2614"/>
    <w:rsid w:val="533762D4"/>
    <w:rsid w:val="53966BB7"/>
    <w:rsid w:val="54EB4E0F"/>
    <w:rsid w:val="564C5E20"/>
    <w:rsid w:val="570770AB"/>
    <w:rsid w:val="572F5526"/>
    <w:rsid w:val="57643691"/>
    <w:rsid w:val="576D4C9D"/>
    <w:rsid w:val="587B479B"/>
    <w:rsid w:val="58AE66C5"/>
    <w:rsid w:val="598D56D2"/>
    <w:rsid w:val="59E679BB"/>
    <w:rsid w:val="5A292701"/>
    <w:rsid w:val="5B0E181B"/>
    <w:rsid w:val="5D126FB2"/>
    <w:rsid w:val="5DF9688E"/>
    <w:rsid w:val="5EFFAFEE"/>
    <w:rsid w:val="5F69359F"/>
    <w:rsid w:val="60C5514D"/>
    <w:rsid w:val="61A62BB2"/>
    <w:rsid w:val="61FE4819"/>
    <w:rsid w:val="62533FAF"/>
    <w:rsid w:val="65CBB26D"/>
    <w:rsid w:val="65D831D5"/>
    <w:rsid w:val="6756314B"/>
    <w:rsid w:val="68210EBB"/>
    <w:rsid w:val="68D0468F"/>
    <w:rsid w:val="6A4B2F64"/>
    <w:rsid w:val="6A7A6FA8"/>
    <w:rsid w:val="6C030D6D"/>
    <w:rsid w:val="6D417909"/>
    <w:rsid w:val="6FBB27AB"/>
    <w:rsid w:val="6FFE3E8B"/>
    <w:rsid w:val="70FC4273"/>
    <w:rsid w:val="71537D77"/>
    <w:rsid w:val="71836742"/>
    <w:rsid w:val="71DE7E1D"/>
    <w:rsid w:val="73216213"/>
    <w:rsid w:val="73B8473D"/>
    <w:rsid w:val="753F0BD2"/>
    <w:rsid w:val="75A35605"/>
    <w:rsid w:val="76395672"/>
    <w:rsid w:val="765634C7"/>
    <w:rsid w:val="765C57B4"/>
    <w:rsid w:val="772D5D12"/>
    <w:rsid w:val="77837FBF"/>
    <w:rsid w:val="77A17932"/>
    <w:rsid w:val="77EEB6D5"/>
    <w:rsid w:val="78742653"/>
    <w:rsid w:val="78EA1CC5"/>
    <w:rsid w:val="79DC7338"/>
    <w:rsid w:val="7A7F1A71"/>
    <w:rsid w:val="7B0A57DF"/>
    <w:rsid w:val="7B3863EC"/>
    <w:rsid w:val="7B841A35"/>
    <w:rsid w:val="7BC77B74"/>
    <w:rsid w:val="7BF74F72"/>
    <w:rsid w:val="7C0F6599"/>
    <w:rsid w:val="7D0C1CE2"/>
    <w:rsid w:val="7E927FC5"/>
    <w:rsid w:val="7F34225A"/>
    <w:rsid w:val="7F515CEB"/>
    <w:rsid w:val="7F670CE0"/>
    <w:rsid w:val="7FF2C5BA"/>
    <w:rsid w:val="97BD6B1E"/>
    <w:rsid w:val="BF73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10360"/>
  <w15:docId w15:val="{3AB692E0-CD79-40DB-BB9A-52BFA008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semiHidden/>
    <w:unhideWhenUsed/>
    <w:qFormat/>
    <w:rsid w:val="004307A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a5"/>
    <w:qFormat/>
    <w:rPr>
      <w:rFonts w:ascii="金山简黑体" w:eastAsia="Times New Roman" w:hAnsi="金山简黑体" w:cs="Courier New"/>
      <w:b/>
      <w:spacing w:val="-50"/>
      <w:sz w:val="44"/>
      <w:szCs w:val="20"/>
      <w:lang w:val="zh-CN"/>
    </w:rPr>
  </w:style>
  <w:style w:type="paragraph" w:styleId="a6">
    <w:name w:val="Plain Text"/>
    <w:basedOn w:val="a"/>
    <w:next w:val="4"/>
    <w:link w:val="a7"/>
    <w:qFormat/>
    <w:rPr>
      <w:rFonts w:ascii="宋体" w:eastAsia="宋体" w:hAnsi="Courier New" w:cs="Times New Roman"/>
      <w:kern w:val="0"/>
      <w:sz w:val="20"/>
      <w:szCs w:val="21"/>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HTML">
    <w:name w:val="HTML Code"/>
    <w:basedOn w:val="a0"/>
    <w:qFormat/>
    <w:rPr>
      <w:rFonts w:ascii="Courier New" w:hAnsi="Courier New"/>
      <w:sz w:val="20"/>
    </w:rPr>
  </w:style>
  <w:style w:type="paragraph" w:customStyle="1" w:styleId="1">
    <w:name w:val="无间隔1"/>
    <w:uiPriority w:val="99"/>
    <w:qFormat/>
    <w:pPr>
      <w:widowControl w:val="0"/>
      <w:jc w:val="both"/>
    </w:pPr>
    <w:rPr>
      <w:kern w:val="2"/>
      <w:sz w:val="21"/>
      <w:szCs w:val="22"/>
    </w:rPr>
  </w:style>
  <w:style w:type="table" w:customStyle="1" w:styleId="11">
    <w:name w:val="网格型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F334E4"/>
    <w:pPr>
      <w:tabs>
        <w:tab w:val="center" w:pos="4153"/>
        <w:tab w:val="right" w:pos="8306"/>
      </w:tabs>
      <w:snapToGrid w:val="0"/>
      <w:jc w:val="center"/>
    </w:pPr>
    <w:rPr>
      <w:sz w:val="18"/>
      <w:szCs w:val="18"/>
    </w:rPr>
  </w:style>
  <w:style w:type="character" w:customStyle="1" w:styleId="ac">
    <w:name w:val="页眉 字符"/>
    <w:basedOn w:val="a0"/>
    <w:link w:val="ab"/>
    <w:rsid w:val="00F334E4"/>
    <w:rPr>
      <w:rFonts w:asciiTheme="minorHAnsi" w:eastAsiaTheme="minorEastAsia" w:hAnsiTheme="minorHAnsi" w:cstheme="minorBidi"/>
      <w:kern w:val="2"/>
      <w:sz w:val="18"/>
      <w:szCs w:val="18"/>
    </w:rPr>
  </w:style>
  <w:style w:type="paragraph" w:styleId="ad">
    <w:name w:val="footer"/>
    <w:basedOn w:val="a"/>
    <w:link w:val="ae"/>
    <w:rsid w:val="00F334E4"/>
    <w:pPr>
      <w:tabs>
        <w:tab w:val="center" w:pos="4153"/>
        <w:tab w:val="right" w:pos="8306"/>
      </w:tabs>
      <w:snapToGrid w:val="0"/>
      <w:jc w:val="left"/>
    </w:pPr>
    <w:rPr>
      <w:sz w:val="18"/>
      <w:szCs w:val="18"/>
    </w:rPr>
  </w:style>
  <w:style w:type="character" w:customStyle="1" w:styleId="ae">
    <w:name w:val="页脚 字符"/>
    <w:basedOn w:val="a0"/>
    <w:link w:val="ad"/>
    <w:rsid w:val="00F334E4"/>
    <w:rPr>
      <w:rFonts w:asciiTheme="minorHAnsi" w:eastAsiaTheme="minorEastAsia" w:hAnsiTheme="minorHAnsi" w:cstheme="minorBidi"/>
      <w:kern w:val="2"/>
      <w:sz w:val="18"/>
      <w:szCs w:val="18"/>
    </w:rPr>
  </w:style>
  <w:style w:type="paragraph" w:styleId="af">
    <w:name w:val="Revision"/>
    <w:hidden/>
    <w:uiPriority w:val="99"/>
    <w:unhideWhenUsed/>
    <w:rsid w:val="00F334E4"/>
    <w:rPr>
      <w:rFonts w:asciiTheme="minorHAnsi" w:eastAsiaTheme="minorEastAsia" w:hAnsiTheme="minorHAnsi" w:cstheme="minorBidi"/>
      <w:kern w:val="2"/>
      <w:sz w:val="21"/>
      <w:szCs w:val="24"/>
    </w:rPr>
  </w:style>
  <w:style w:type="character" w:customStyle="1" w:styleId="a7">
    <w:name w:val="纯文本 字符"/>
    <w:basedOn w:val="a0"/>
    <w:link w:val="a6"/>
    <w:rsid w:val="00C11403"/>
    <w:rPr>
      <w:rFonts w:ascii="宋体" w:hAnsi="Courier New"/>
      <w:szCs w:val="21"/>
    </w:rPr>
  </w:style>
  <w:style w:type="paragraph" w:styleId="af0">
    <w:name w:val="Body Text First Indent"/>
    <w:basedOn w:val="a4"/>
    <w:link w:val="af1"/>
    <w:uiPriority w:val="99"/>
    <w:unhideWhenUsed/>
    <w:rsid w:val="00C11403"/>
    <w:pPr>
      <w:spacing w:after="120"/>
      <w:ind w:firstLineChars="100" w:firstLine="420"/>
    </w:pPr>
    <w:rPr>
      <w:rFonts w:asciiTheme="minorHAnsi" w:eastAsiaTheme="minorEastAsia" w:hAnsiTheme="minorHAnsi" w:cstheme="minorBidi"/>
      <w:b w:val="0"/>
      <w:spacing w:val="0"/>
      <w:sz w:val="21"/>
      <w:szCs w:val="24"/>
      <w:lang w:val="en-US"/>
    </w:rPr>
  </w:style>
  <w:style w:type="character" w:customStyle="1" w:styleId="a5">
    <w:name w:val="正文文本 字符"/>
    <w:basedOn w:val="a0"/>
    <w:link w:val="a4"/>
    <w:rsid w:val="00C11403"/>
    <w:rPr>
      <w:rFonts w:ascii="金山简黑体" w:eastAsia="Times New Roman" w:hAnsi="金山简黑体" w:cs="Courier New"/>
      <w:b/>
      <w:spacing w:val="-50"/>
      <w:kern w:val="2"/>
      <w:sz w:val="44"/>
      <w:lang w:val="zh-CN"/>
    </w:rPr>
  </w:style>
  <w:style w:type="character" w:customStyle="1" w:styleId="af1">
    <w:name w:val="正文文本首行缩进 字符"/>
    <w:basedOn w:val="a5"/>
    <w:link w:val="af0"/>
    <w:uiPriority w:val="99"/>
    <w:rsid w:val="00C11403"/>
    <w:rPr>
      <w:rFonts w:asciiTheme="minorHAnsi" w:eastAsiaTheme="minorEastAsia" w:hAnsiTheme="minorHAnsi" w:cstheme="minorBidi"/>
      <w:b w:val="0"/>
      <w:spacing w:val="-50"/>
      <w:kern w:val="2"/>
      <w:sz w:val="21"/>
      <w:szCs w:val="24"/>
      <w:lang w:val="zh-CN"/>
    </w:rPr>
  </w:style>
  <w:style w:type="character" w:customStyle="1" w:styleId="20">
    <w:name w:val="标题 2 字符"/>
    <w:basedOn w:val="a0"/>
    <w:link w:val="2"/>
    <w:semiHidden/>
    <w:rsid w:val="004307AD"/>
    <w:rPr>
      <w:rFonts w:asciiTheme="majorHAnsi" w:eastAsiaTheme="majorEastAsia" w:hAnsiTheme="majorHAnsi" w:cstheme="majorBidi"/>
      <w:b/>
      <w:bCs/>
      <w:kern w:val="2"/>
      <w:sz w:val="32"/>
      <w:szCs w:val="32"/>
    </w:rPr>
  </w:style>
  <w:style w:type="paragraph" w:styleId="af2">
    <w:name w:val="List Paragraph"/>
    <w:basedOn w:val="a"/>
    <w:uiPriority w:val="34"/>
    <w:qFormat/>
    <w:rsid w:val="004307AD"/>
    <w:pPr>
      <w:ind w:firstLineChars="200" w:firstLine="420"/>
    </w:pPr>
  </w:style>
  <w:style w:type="paragraph" w:customStyle="1" w:styleId="10">
    <w:name w:val="正文首行缩进1"/>
    <w:basedOn w:val="a4"/>
    <w:qFormat/>
    <w:rsid w:val="004307AD"/>
    <w:pPr>
      <w:spacing w:after="120"/>
      <w:ind w:firstLineChars="100" w:firstLine="420"/>
    </w:pPr>
    <w:rPr>
      <w:rFonts w:ascii="Times New Roman" w:eastAsia="宋体" w:hAnsi="Times New Roman" w:cs="Times New Roman"/>
      <w:b w:val="0"/>
      <w:spacing w:val="0"/>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B79E-AABC-40CD-8C05-45172E73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雷成</dc:creator>
  <cp:lastModifiedBy>王世辉</cp:lastModifiedBy>
  <cp:revision>9</cp:revision>
  <dcterms:created xsi:type="dcterms:W3CDTF">2025-10-10T06:32:00Z</dcterms:created>
  <dcterms:modified xsi:type="dcterms:W3CDTF">2025-11-18T08:51:00Z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A6CD1655B5F44DA88D3D131D74C8652D_13</vt:lpwstr>
  </property>
  <property fmtid="{D5CDD505-2E9C-101B-9397-08002B2CF9AE}" pid="4" name="KSOTemplateDocerSaveRecord">
    <vt:lpwstr>eyJoZGlkIjoiNTY5NzgyNzFiNzRhYWI3ODAwYzIxZTk2Njg2NzQxYmYiLCJ1c2VySWQiOiIxNjA5MzA4NjgyIn0=</vt:lpwstr>
  </property>
</Properties>
</file>