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2DFE">
      <w:pPr>
        <w:numPr>
          <w:ilvl w:val="0"/>
          <w:numId w:val="0"/>
        </w:numPr>
        <w:spacing w:line="480" w:lineRule="exact"/>
        <w:jc w:val="both"/>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附件5：</w:t>
      </w:r>
    </w:p>
    <w:p w14:paraId="216C88A7">
      <w:pPr>
        <w:spacing w:line="480" w:lineRule="exact"/>
        <w:ind w:firstLine="643" w:firstLineChars="200"/>
        <w:jc w:val="cente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综合评标法</w:t>
      </w:r>
    </w:p>
    <w:p w14:paraId="659B1CF6">
      <w:pPr>
        <w:spacing w:line="480" w:lineRule="exact"/>
        <w:ind w:firstLine="422" w:firstLineChars="200"/>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lang w:eastAsia="zh-CN"/>
        </w:rPr>
        <w:t>（</w:t>
      </w:r>
      <w:r>
        <w:rPr>
          <w:rFonts w:hint="eastAsia" w:asciiTheme="majorEastAsia" w:hAnsiTheme="majorEastAsia" w:eastAsiaTheme="majorEastAsia" w:cstheme="majorEastAsia"/>
          <w:b/>
          <w:bCs/>
          <w:color w:val="auto"/>
          <w:szCs w:val="21"/>
          <w:lang w:val="en-US" w:eastAsia="zh-CN"/>
        </w:rPr>
        <w:t>一</w:t>
      </w:r>
      <w:r>
        <w:rPr>
          <w:rFonts w:hint="eastAsia" w:asciiTheme="majorEastAsia" w:hAnsiTheme="majorEastAsia" w:eastAsiaTheme="majorEastAsia" w:cstheme="majorEastAsia"/>
          <w:b/>
          <w:bCs/>
          <w:color w:val="auto"/>
          <w:szCs w:val="21"/>
          <w:lang w:eastAsia="zh-CN"/>
        </w:rPr>
        <w:t>）</w:t>
      </w:r>
      <w:r>
        <w:rPr>
          <w:rFonts w:hint="eastAsia" w:asciiTheme="majorEastAsia" w:hAnsiTheme="majorEastAsia" w:eastAsiaTheme="majorEastAsia" w:cstheme="majorEastAsia"/>
          <w:b/>
          <w:bCs/>
          <w:color w:val="auto"/>
          <w:szCs w:val="21"/>
        </w:rPr>
        <w:t>评</w:t>
      </w:r>
      <w:r>
        <w:rPr>
          <w:rFonts w:hint="eastAsia" w:asciiTheme="majorEastAsia" w:hAnsiTheme="majorEastAsia" w:eastAsiaTheme="majorEastAsia" w:cstheme="majorEastAsia"/>
          <w:b/>
          <w:bCs/>
          <w:color w:val="auto"/>
          <w:szCs w:val="21"/>
          <w:lang w:val="en-US" w:eastAsia="zh-CN"/>
        </w:rPr>
        <w:t>审</w:t>
      </w:r>
      <w:r>
        <w:rPr>
          <w:rFonts w:hint="eastAsia" w:asciiTheme="majorEastAsia" w:hAnsiTheme="majorEastAsia" w:eastAsiaTheme="majorEastAsia" w:cstheme="majorEastAsia"/>
          <w:b/>
          <w:bCs/>
          <w:color w:val="auto"/>
          <w:szCs w:val="21"/>
        </w:rPr>
        <w:t>原则</w:t>
      </w:r>
    </w:p>
    <w:p w14:paraId="29AF6D26">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w:t>
      </w:r>
      <w:r>
        <w:rPr>
          <w:rFonts w:hint="eastAsia" w:asciiTheme="majorEastAsia" w:hAnsiTheme="majorEastAsia" w:eastAsiaTheme="majorEastAsia" w:cstheme="majorEastAsia"/>
          <w:bCs/>
          <w:color w:val="auto"/>
          <w:szCs w:val="21"/>
          <w:lang w:eastAsia="zh-CN"/>
        </w:rPr>
        <w:t>采购小组</w:t>
      </w:r>
      <w:r>
        <w:rPr>
          <w:rFonts w:hint="eastAsia" w:asciiTheme="majorEastAsia" w:hAnsiTheme="majorEastAsia" w:eastAsiaTheme="majorEastAsia" w:cstheme="majorEastAsia"/>
          <w:bCs/>
          <w:color w:val="auto"/>
          <w:szCs w:val="21"/>
        </w:rPr>
        <w:t>构成：本项目的</w:t>
      </w:r>
      <w:r>
        <w:rPr>
          <w:rFonts w:hint="eastAsia" w:asciiTheme="majorEastAsia" w:hAnsiTheme="majorEastAsia" w:eastAsiaTheme="majorEastAsia" w:cstheme="majorEastAsia"/>
          <w:bCs/>
          <w:color w:val="auto"/>
          <w:szCs w:val="21"/>
          <w:lang w:eastAsia="zh-CN"/>
        </w:rPr>
        <w:t>采购小组</w:t>
      </w:r>
      <w:r>
        <w:rPr>
          <w:rFonts w:hint="eastAsia" w:asciiTheme="majorEastAsia" w:hAnsiTheme="majorEastAsia" w:eastAsiaTheme="majorEastAsia" w:cstheme="majorEastAsia"/>
          <w:bCs/>
          <w:color w:val="auto"/>
          <w:szCs w:val="21"/>
          <w:lang w:val="en-US" w:eastAsia="zh-CN"/>
        </w:rPr>
        <w:t>由</w:t>
      </w:r>
      <w:r>
        <w:rPr>
          <w:rFonts w:hint="eastAsia" w:asciiTheme="majorEastAsia" w:hAnsiTheme="majorEastAsia" w:eastAsiaTheme="majorEastAsia" w:cstheme="majorEastAsia"/>
          <w:bCs/>
          <w:color w:val="auto"/>
          <w:szCs w:val="21"/>
        </w:rPr>
        <w:t>3人</w:t>
      </w:r>
      <w:r>
        <w:rPr>
          <w:rFonts w:hint="eastAsia" w:asciiTheme="majorEastAsia" w:hAnsiTheme="majorEastAsia" w:eastAsiaTheme="majorEastAsia" w:cstheme="majorEastAsia"/>
          <w:bCs/>
          <w:color w:val="auto"/>
          <w:szCs w:val="21"/>
          <w:lang w:val="en-US" w:eastAsia="zh-CN"/>
        </w:rPr>
        <w:t>或</w:t>
      </w:r>
      <w:r>
        <w:rPr>
          <w:rFonts w:hint="eastAsia" w:asciiTheme="majorEastAsia" w:hAnsiTheme="majorEastAsia" w:eastAsiaTheme="majorEastAsia" w:cstheme="majorEastAsia"/>
          <w:bCs/>
          <w:color w:val="auto"/>
          <w:szCs w:val="21"/>
        </w:rPr>
        <w:t>以上</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lang w:val="en-US" w:eastAsia="zh-CN"/>
        </w:rPr>
        <w:t>单数</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lang w:val="en-US" w:eastAsia="zh-CN"/>
        </w:rPr>
        <w:t>专家组成</w:t>
      </w:r>
      <w:r>
        <w:rPr>
          <w:rFonts w:hint="eastAsia" w:asciiTheme="majorEastAsia" w:hAnsiTheme="majorEastAsia" w:eastAsiaTheme="majorEastAsia" w:cstheme="majorEastAsia"/>
          <w:bCs/>
          <w:color w:val="auto"/>
          <w:szCs w:val="21"/>
        </w:rPr>
        <w:t>。</w:t>
      </w:r>
    </w:p>
    <w:p w14:paraId="3D3A0894">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2.评标依据：</w:t>
      </w:r>
      <w:r>
        <w:rPr>
          <w:rFonts w:hint="eastAsia" w:asciiTheme="majorEastAsia" w:hAnsiTheme="majorEastAsia" w:eastAsiaTheme="majorEastAsia" w:cstheme="majorEastAsia"/>
          <w:bCs/>
          <w:color w:val="auto"/>
          <w:szCs w:val="21"/>
          <w:lang w:eastAsia="zh-CN"/>
        </w:rPr>
        <w:t>采购小组</w:t>
      </w:r>
      <w:r>
        <w:rPr>
          <w:rFonts w:hint="eastAsia" w:asciiTheme="majorEastAsia" w:hAnsiTheme="majorEastAsia" w:eastAsiaTheme="majorEastAsia" w:cstheme="majorEastAsia"/>
          <w:bCs/>
          <w:color w:val="auto"/>
          <w:szCs w:val="21"/>
        </w:rPr>
        <w:t>将以</w:t>
      </w:r>
      <w:r>
        <w:rPr>
          <w:rFonts w:hint="eastAsia" w:asciiTheme="majorEastAsia" w:hAnsiTheme="majorEastAsia" w:eastAsiaTheme="majorEastAsia" w:cstheme="majorEastAsia"/>
          <w:bCs/>
          <w:color w:val="auto"/>
          <w:szCs w:val="21"/>
          <w:lang w:val="en-US" w:eastAsia="zh-CN"/>
        </w:rPr>
        <w:t>采购</w:t>
      </w:r>
      <w:r>
        <w:rPr>
          <w:rFonts w:hint="eastAsia" w:asciiTheme="majorEastAsia" w:hAnsiTheme="majorEastAsia" w:eastAsiaTheme="majorEastAsia" w:cstheme="majorEastAsia"/>
          <w:bCs/>
          <w:color w:val="auto"/>
          <w:szCs w:val="21"/>
        </w:rPr>
        <w:t>文件</w:t>
      </w:r>
      <w:r>
        <w:rPr>
          <w:rFonts w:hint="eastAsia" w:asciiTheme="majorEastAsia" w:hAnsiTheme="majorEastAsia" w:eastAsiaTheme="majorEastAsia" w:cstheme="majorEastAsia"/>
          <w:bCs/>
          <w:color w:val="auto"/>
          <w:szCs w:val="21"/>
          <w:lang w:val="en-US" w:eastAsia="zh-CN"/>
        </w:rPr>
        <w:t>和</w:t>
      </w:r>
      <w:r>
        <w:rPr>
          <w:rFonts w:hint="eastAsia" w:asciiTheme="majorEastAsia" w:hAnsiTheme="majorEastAsia" w:eastAsiaTheme="majorEastAsia" w:cstheme="majorEastAsia"/>
          <w:bCs/>
          <w:color w:val="auto"/>
          <w:szCs w:val="21"/>
        </w:rPr>
        <w:t>响应文件为评定依据进行评审，对供应商的响应文件按百分制打分。</w:t>
      </w:r>
    </w:p>
    <w:p w14:paraId="6937435E">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3.评标方法：综合评分法。</w:t>
      </w:r>
    </w:p>
    <w:p w14:paraId="25BE567D">
      <w:pPr>
        <w:spacing w:line="480" w:lineRule="exact"/>
        <w:ind w:firstLine="422"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lang w:eastAsia="zh-CN"/>
        </w:rPr>
        <w:t>（</w:t>
      </w:r>
      <w:r>
        <w:rPr>
          <w:rFonts w:hint="eastAsia" w:asciiTheme="majorEastAsia" w:hAnsiTheme="majorEastAsia" w:eastAsiaTheme="majorEastAsia" w:cstheme="majorEastAsia"/>
          <w:b/>
          <w:bCs/>
          <w:color w:val="auto"/>
          <w:szCs w:val="21"/>
          <w:lang w:val="en-US" w:eastAsia="zh-CN"/>
        </w:rPr>
        <w:t>二</w:t>
      </w:r>
      <w:r>
        <w:rPr>
          <w:rFonts w:hint="eastAsia" w:asciiTheme="majorEastAsia" w:hAnsiTheme="majorEastAsia" w:eastAsiaTheme="majorEastAsia" w:cstheme="majorEastAsia"/>
          <w:b/>
          <w:bCs/>
          <w:color w:val="auto"/>
          <w:szCs w:val="21"/>
          <w:lang w:eastAsia="zh-CN"/>
        </w:rPr>
        <w:t>）</w:t>
      </w:r>
      <w:r>
        <w:rPr>
          <w:rFonts w:hint="eastAsia" w:asciiTheme="majorEastAsia" w:hAnsiTheme="majorEastAsia" w:eastAsiaTheme="majorEastAsia" w:cstheme="majorEastAsia"/>
          <w:b/>
          <w:bCs/>
          <w:color w:val="auto"/>
          <w:szCs w:val="21"/>
        </w:rPr>
        <w:t>评分细则（按四舍五入取至百分位）</w:t>
      </w:r>
      <w:r>
        <w:rPr>
          <w:rFonts w:hint="eastAsia" w:asciiTheme="majorEastAsia" w:hAnsiTheme="majorEastAsia" w:eastAsiaTheme="majorEastAsia" w:cstheme="majorEastAsia"/>
          <w:bCs/>
          <w:color w:val="auto"/>
          <w:szCs w:val="21"/>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54"/>
        <w:gridCol w:w="1392"/>
        <w:gridCol w:w="5493"/>
      </w:tblGrid>
      <w:tr w14:paraId="1302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1" w:type="pct"/>
            <w:gridSpan w:val="2"/>
            <w:tcBorders>
              <w:top w:val="single" w:color="auto" w:sz="4" w:space="0"/>
              <w:left w:val="single" w:color="auto" w:sz="4" w:space="0"/>
              <w:bottom w:val="single" w:color="auto" w:sz="4" w:space="0"/>
              <w:right w:val="single" w:color="auto" w:sz="4" w:space="0"/>
            </w:tcBorders>
            <w:noWrap w:val="0"/>
            <w:vAlign w:val="center"/>
          </w:tcPr>
          <w:p w14:paraId="6908A9BD">
            <w:pPr>
              <w:adjustRightInd w:val="0"/>
              <w:spacing w:line="400" w:lineRule="exact"/>
              <w:jc w:val="center"/>
              <w:textAlignment w:val="baseline"/>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序号</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65C5831E">
            <w:pPr>
              <w:adjustRightInd w:val="0"/>
              <w:spacing w:line="400" w:lineRule="exact"/>
              <w:jc w:val="center"/>
              <w:textAlignment w:val="baseline"/>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评分因素</w:t>
            </w:r>
          </w:p>
        </w:tc>
        <w:tc>
          <w:tcPr>
            <w:tcW w:w="3222" w:type="pct"/>
            <w:tcBorders>
              <w:top w:val="single" w:color="auto" w:sz="4" w:space="0"/>
              <w:left w:val="single" w:color="auto" w:sz="4" w:space="0"/>
              <w:bottom w:val="single" w:color="auto" w:sz="4" w:space="0"/>
              <w:right w:val="single" w:color="auto" w:sz="4" w:space="0"/>
            </w:tcBorders>
            <w:noWrap w:val="0"/>
            <w:vAlign w:val="center"/>
          </w:tcPr>
          <w:p w14:paraId="31A83C7E">
            <w:pPr>
              <w:adjustRightInd w:val="0"/>
              <w:spacing w:line="400" w:lineRule="exact"/>
              <w:jc w:val="center"/>
              <w:textAlignment w:val="baseline"/>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评分标准</w:t>
            </w:r>
          </w:p>
        </w:tc>
      </w:tr>
      <w:tr w14:paraId="40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31F65881">
            <w:pPr>
              <w:adjustRightInd w:val="0"/>
              <w:spacing w:line="400" w:lineRule="exact"/>
              <w:jc w:val="center"/>
              <w:textAlignment w:val="baseline"/>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1</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AA88D44">
            <w:pPr>
              <w:adjustRightInd w:val="0"/>
              <w:spacing w:line="400" w:lineRule="exact"/>
              <w:ind w:left="-105" w:leftChars="-50" w:right="-105" w:rightChars="-50"/>
              <w:jc w:val="center"/>
              <w:textAlignment w:val="baseline"/>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价格分（</w:t>
            </w:r>
            <w:r>
              <w:rPr>
                <w:rFonts w:hint="eastAsia" w:asciiTheme="majorEastAsia" w:hAnsiTheme="majorEastAsia" w:eastAsiaTheme="majorEastAsia" w:cstheme="majorEastAsia"/>
                <w:b/>
                <w:bCs/>
                <w:color w:val="auto"/>
                <w:szCs w:val="21"/>
                <w:lang w:val="en-US" w:eastAsia="zh-CN"/>
              </w:rPr>
              <w:t>2</w:t>
            </w:r>
            <w:r>
              <w:rPr>
                <w:rFonts w:hint="eastAsia" w:asciiTheme="majorEastAsia" w:hAnsiTheme="majorEastAsia" w:eastAsiaTheme="majorEastAsia" w:cstheme="majorEastAsia"/>
                <w:b/>
                <w:bCs/>
                <w:color w:val="auto"/>
                <w:szCs w:val="21"/>
              </w:rPr>
              <w:t>0分）</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5273A2F8">
            <w:pPr>
              <w:adjustRightInd w:val="0"/>
              <w:spacing w:line="400" w:lineRule="exact"/>
              <w:jc w:val="center"/>
              <w:textAlignment w:val="baseline"/>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报价（满分</w:t>
            </w:r>
            <w:r>
              <w:rPr>
                <w:rFonts w:hint="eastAsia" w:asciiTheme="majorEastAsia" w:hAnsiTheme="majorEastAsia" w:eastAsiaTheme="majorEastAsia" w:cstheme="majorEastAsia"/>
                <w:b/>
                <w:color w:val="auto"/>
                <w:szCs w:val="21"/>
                <w:lang w:val="en-US" w:eastAsia="zh-CN"/>
              </w:rPr>
              <w:t>2</w:t>
            </w:r>
            <w:r>
              <w:rPr>
                <w:rFonts w:hint="eastAsia" w:asciiTheme="majorEastAsia" w:hAnsiTheme="majorEastAsia" w:eastAsiaTheme="majorEastAsia" w:cstheme="majorEastAsia"/>
                <w:b/>
                <w:color w:val="auto"/>
                <w:szCs w:val="21"/>
              </w:rPr>
              <w:t>0分）</w:t>
            </w:r>
          </w:p>
        </w:tc>
        <w:tc>
          <w:tcPr>
            <w:tcW w:w="3222" w:type="pct"/>
            <w:tcBorders>
              <w:top w:val="single" w:color="auto" w:sz="4" w:space="0"/>
              <w:left w:val="single" w:color="auto" w:sz="4" w:space="0"/>
              <w:bottom w:val="single" w:color="auto" w:sz="4" w:space="0"/>
              <w:right w:val="single" w:color="auto" w:sz="4" w:space="0"/>
            </w:tcBorders>
            <w:noWrap w:val="0"/>
            <w:vAlign w:val="center"/>
          </w:tcPr>
          <w:p w14:paraId="69F44673">
            <w:pPr>
              <w:snapToGrid w:val="0"/>
              <w:spacing w:line="40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（1）评标报价为供应商的报价。</w:t>
            </w:r>
          </w:p>
          <w:p w14:paraId="6714E598">
            <w:pPr>
              <w:snapToGrid w:val="0"/>
              <w:spacing w:line="40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（2）满足采购文件要求且评标报价最低的评标报价为评标基准价，其价格分为满分。</w:t>
            </w:r>
          </w:p>
          <w:p w14:paraId="37B1ADCE">
            <w:pPr>
              <w:snapToGrid w:val="0"/>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（3）价格分计算公式：价格分=(评标基准价／评标报价)×</w:t>
            </w:r>
            <w:r>
              <w:rPr>
                <w:rFonts w:hint="eastAsia" w:asciiTheme="majorEastAsia" w:hAnsiTheme="majorEastAsia" w:eastAsiaTheme="majorEastAsia" w:cstheme="majorEastAsia"/>
                <w:bCs/>
                <w:color w:val="auto"/>
                <w:szCs w:val="21"/>
                <w:lang w:val="en-US" w:eastAsia="zh-CN"/>
              </w:rPr>
              <w:t>2</w:t>
            </w:r>
            <w:r>
              <w:rPr>
                <w:rFonts w:hint="eastAsia" w:asciiTheme="majorEastAsia" w:hAnsiTheme="majorEastAsia" w:eastAsiaTheme="majorEastAsia" w:cstheme="majorEastAsia"/>
                <w:bCs/>
                <w:color w:val="auto"/>
                <w:szCs w:val="21"/>
              </w:rPr>
              <w:t>0分</w:t>
            </w:r>
          </w:p>
          <w:p w14:paraId="51285A42">
            <w:pPr>
              <w:spacing w:line="400" w:lineRule="exact"/>
              <w:rPr>
                <w:rFonts w:hint="eastAsia" w:asciiTheme="majorEastAsia" w:hAnsiTheme="majorEastAsia" w:eastAsiaTheme="majorEastAsia" w:cstheme="majorEastAsia"/>
                <w:b/>
                <w:color w:val="auto"/>
                <w:szCs w:val="21"/>
                <w:u w:val="single"/>
              </w:rPr>
            </w:pPr>
            <w:r>
              <w:rPr>
                <w:rFonts w:hint="eastAsia" w:asciiTheme="majorEastAsia" w:hAnsiTheme="majorEastAsia" w:eastAsiaTheme="majorEastAsia" w:cstheme="majorEastAsia"/>
                <w:b/>
                <w:color w:val="auto"/>
                <w:szCs w:val="21"/>
                <w:u w:val="single"/>
                <w:lang w:eastAsia="zh-CN"/>
              </w:rPr>
              <w:t>采购小组</w:t>
            </w:r>
            <w:r>
              <w:rPr>
                <w:rFonts w:hint="eastAsia" w:asciiTheme="majorEastAsia" w:hAnsiTheme="majorEastAsia" w:eastAsiaTheme="majorEastAsia" w:cstheme="majorEastAsia"/>
                <w:b/>
                <w:color w:val="auto"/>
                <w:szCs w:val="21"/>
                <w:u w:val="single"/>
              </w:rPr>
              <w:t>认为供应商的报价明显低于其他通过符合性审查供应商的报价，有能影响产品质量或者不能诚信履约的，应当要求其在合理的时间内提供书面说明，必要时提交相关证明材料；供应商不能证明其报价合理性的，</w:t>
            </w:r>
            <w:r>
              <w:rPr>
                <w:rFonts w:hint="eastAsia" w:asciiTheme="majorEastAsia" w:hAnsiTheme="majorEastAsia" w:eastAsiaTheme="majorEastAsia" w:cstheme="majorEastAsia"/>
                <w:b/>
                <w:color w:val="auto"/>
                <w:szCs w:val="21"/>
                <w:u w:val="single"/>
                <w:lang w:eastAsia="zh-CN"/>
              </w:rPr>
              <w:t>采购小组</w:t>
            </w:r>
            <w:r>
              <w:rPr>
                <w:rFonts w:hint="eastAsia" w:asciiTheme="majorEastAsia" w:hAnsiTheme="majorEastAsia" w:eastAsiaTheme="majorEastAsia" w:cstheme="majorEastAsia"/>
                <w:b/>
                <w:color w:val="auto"/>
                <w:szCs w:val="21"/>
                <w:u w:val="single"/>
              </w:rPr>
              <w:t>应当将其作为无效</w:t>
            </w:r>
            <w:r>
              <w:rPr>
                <w:rFonts w:hint="eastAsia" w:asciiTheme="majorEastAsia" w:hAnsiTheme="majorEastAsia" w:eastAsiaTheme="majorEastAsia" w:cstheme="majorEastAsia"/>
                <w:b/>
                <w:color w:val="auto"/>
                <w:szCs w:val="21"/>
                <w:u w:val="single"/>
                <w:lang w:eastAsia="zh-CN"/>
              </w:rPr>
              <w:t>采购</w:t>
            </w:r>
            <w:r>
              <w:rPr>
                <w:rFonts w:hint="eastAsia" w:asciiTheme="majorEastAsia" w:hAnsiTheme="majorEastAsia" w:eastAsiaTheme="majorEastAsia" w:cstheme="majorEastAsia"/>
                <w:b/>
                <w:color w:val="auto"/>
                <w:szCs w:val="21"/>
                <w:u w:val="single"/>
              </w:rPr>
              <w:t>处理。</w:t>
            </w:r>
          </w:p>
        </w:tc>
      </w:tr>
      <w:tr w14:paraId="261B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401" w:type="pct"/>
            <w:vMerge w:val="restart"/>
            <w:tcBorders>
              <w:top w:val="single" w:color="auto" w:sz="4" w:space="0"/>
              <w:left w:val="single" w:color="auto" w:sz="4" w:space="0"/>
              <w:right w:val="single" w:color="auto" w:sz="4" w:space="0"/>
            </w:tcBorders>
            <w:noWrap w:val="0"/>
            <w:vAlign w:val="center"/>
          </w:tcPr>
          <w:p w14:paraId="1ED284C7">
            <w:pPr>
              <w:adjustRightInd w:val="0"/>
              <w:spacing w:line="400" w:lineRule="exact"/>
              <w:jc w:val="center"/>
              <w:textAlignment w:val="baseline"/>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2</w:t>
            </w:r>
          </w:p>
        </w:tc>
        <w:tc>
          <w:tcPr>
            <w:tcW w:w="560" w:type="pct"/>
            <w:vMerge w:val="restart"/>
            <w:tcBorders>
              <w:top w:val="single" w:color="auto" w:sz="4" w:space="0"/>
              <w:left w:val="single" w:color="auto" w:sz="4" w:space="0"/>
              <w:right w:val="single" w:color="auto" w:sz="4" w:space="0"/>
            </w:tcBorders>
            <w:noWrap w:val="0"/>
            <w:vAlign w:val="center"/>
          </w:tcPr>
          <w:p w14:paraId="05F1DC28">
            <w:pPr>
              <w:adjustRightInd w:val="0"/>
              <w:spacing w:line="400" w:lineRule="exact"/>
              <w:ind w:left="-105" w:leftChars="-50" w:right="-105" w:rightChars="-50"/>
              <w:jc w:val="center"/>
              <w:textAlignment w:val="baseline"/>
              <w:rPr>
                <w:rFonts w:hint="eastAsia" w:asciiTheme="majorEastAsia" w:hAnsiTheme="majorEastAsia" w:eastAsiaTheme="majorEastAsia" w:cstheme="majorEastAsia"/>
                <w:color w:val="auto"/>
                <w:spacing w:val="-18"/>
                <w:szCs w:val="21"/>
              </w:rPr>
            </w:pPr>
            <w:r>
              <w:rPr>
                <w:rFonts w:hint="eastAsia" w:asciiTheme="majorEastAsia" w:hAnsiTheme="majorEastAsia" w:eastAsiaTheme="majorEastAsia" w:cstheme="majorEastAsia"/>
                <w:b/>
                <w:bCs/>
                <w:color w:val="auto"/>
                <w:szCs w:val="21"/>
              </w:rPr>
              <w:t>技术分（</w:t>
            </w:r>
            <w:r>
              <w:rPr>
                <w:rFonts w:hint="eastAsia" w:asciiTheme="majorEastAsia" w:hAnsiTheme="majorEastAsia" w:eastAsiaTheme="majorEastAsia" w:cstheme="majorEastAsia"/>
                <w:b/>
                <w:bCs/>
                <w:color w:val="auto"/>
                <w:szCs w:val="21"/>
                <w:lang w:val="en-US" w:eastAsia="zh-CN"/>
              </w:rPr>
              <w:t>6</w:t>
            </w:r>
            <w:r>
              <w:rPr>
                <w:rFonts w:hint="eastAsia" w:asciiTheme="majorEastAsia" w:hAnsiTheme="majorEastAsia" w:eastAsiaTheme="majorEastAsia" w:cstheme="majorEastAsia"/>
                <w:b/>
                <w:bCs/>
                <w:color w:val="auto"/>
                <w:szCs w:val="21"/>
              </w:rPr>
              <w:t>0分）</w:t>
            </w:r>
          </w:p>
        </w:tc>
        <w:tc>
          <w:tcPr>
            <w:tcW w:w="817" w:type="pct"/>
            <w:tcBorders>
              <w:top w:val="single" w:color="auto" w:sz="4" w:space="0"/>
              <w:left w:val="single" w:color="auto" w:sz="4" w:space="0"/>
              <w:right w:val="single" w:color="auto" w:sz="4" w:space="0"/>
            </w:tcBorders>
            <w:noWrap w:val="0"/>
            <w:vAlign w:val="center"/>
          </w:tcPr>
          <w:p w14:paraId="409824F1">
            <w:pPr>
              <w:adjustRightInd w:val="0"/>
              <w:spacing w:line="400" w:lineRule="exact"/>
              <w:jc w:val="center"/>
              <w:textAlignment w:val="baseline"/>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
                <w:color w:val="auto"/>
                <w:kern w:val="0"/>
                <w:szCs w:val="21"/>
              </w:rPr>
              <w:t>实施方案(满分20分)</w:t>
            </w:r>
          </w:p>
        </w:tc>
        <w:tc>
          <w:tcPr>
            <w:tcW w:w="3222" w:type="pct"/>
            <w:tcBorders>
              <w:top w:val="single" w:color="auto" w:sz="4" w:space="0"/>
              <w:left w:val="single" w:color="auto" w:sz="4" w:space="0"/>
              <w:right w:val="single" w:color="auto" w:sz="4" w:space="0"/>
            </w:tcBorders>
            <w:noWrap w:val="0"/>
            <w:vAlign w:val="center"/>
          </w:tcPr>
          <w:p w14:paraId="3925A2BB">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一档（5分）：技术实施方案与本项目存在较大差异</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实施过程中需要采购人额外投入大量时间、人力、财务成本</w:t>
            </w:r>
            <w:r>
              <w:rPr>
                <w:rFonts w:hint="eastAsia" w:asciiTheme="majorEastAsia" w:hAnsiTheme="majorEastAsia" w:eastAsiaTheme="majorEastAsia" w:cstheme="majorEastAsia"/>
                <w:color w:val="auto"/>
                <w:szCs w:val="21"/>
                <w:lang w:eastAsia="zh-CN"/>
              </w:rPr>
              <w:t>。</w:t>
            </w:r>
          </w:p>
          <w:p w14:paraId="42958979">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二档（10分）：基本能够理解本项目的特点；提出了基本可行的技术实施方案</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实施过程中需要采购人额外投入较多时间、人力、财务成本</w:t>
            </w:r>
            <w:r>
              <w:rPr>
                <w:rFonts w:hint="eastAsia" w:asciiTheme="majorEastAsia" w:hAnsiTheme="majorEastAsia" w:eastAsiaTheme="majorEastAsia" w:cstheme="majorEastAsia"/>
                <w:color w:val="auto"/>
                <w:szCs w:val="21"/>
                <w:lang w:eastAsia="zh-CN"/>
              </w:rPr>
              <w:t>。</w:t>
            </w:r>
          </w:p>
          <w:p w14:paraId="64CE872B">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三档（15分）：较准确理解本项目的特点；提出较完整可行的技术实施方案</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实施过程中需要采购人额外投入少量时间、人力、财务成本</w:t>
            </w:r>
            <w:r>
              <w:rPr>
                <w:rFonts w:hint="eastAsia" w:asciiTheme="majorEastAsia" w:hAnsiTheme="majorEastAsia" w:eastAsiaTheme="majorEastAsia" w:cstheme="majorEastAsia"/>
                <w:color w:val="auto"/>
                <w:szCs w:val="21"/>
                <w:lang w:eastAsia="zh-CN"/>
              </w:rPr>
              <w:t>。</w:t>
            </w:r>
          </w:p>
          <w:p w14:paraId="1EA68CB7">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四档（20分）：准确理解本项目的特点；技术方案全面、准确、科学合理</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实施过程中无需采购人额外投入时间、人力、财务成本</w:t>
            </w:r>
            <w:r>
              <w:rPr>
                <w:rFonts w:hint="eastAsia" w:asciiTheme="majorEastAsia" w:hAnsiTheme="majorEastAsia" w:eastAsiaTheme="majorEastAsia" w:cstheme="majorEastAsia"/>
                <w:color w:val="auto"/>
                <w:szCs w:val="21"/>
                <w:lang w:eastAsia="zh-CN"/>
              </w:rPr>
              <w:t>。</w:t>
            </w:r>
          </w:p>
        </w:tc>
      </w:tr>
      <w:tr w14:paraId="5603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0" w:type="auto"/>
            <w:vMerge w:val="continue"/>
            <w:tcBorders>
              <w:left w:val="single" w:color="auto" w:sz="4" w:space="0"/>
              <w:right w:val="single" w:color="auto" w:sz="4" w:space="0"/>
            </w:tcBorders>
            <w:noWrap w:val="0"/>
            <w:vAlign w:val="center"/>
          </w:tcPr>
          <w:p w14:paraId="031B0B62">
            <w:pPr>
              <w:widowControl/>
              <w:jc w:val="left"/>
              <w:rPr>
                <w:rFonts w:hint="eastAsia" w:asciiTheme="majorEastAsia" w:hAnsiTheme="majorEastAsia" w:eastAsiaTheme="majorEastAsia" w:cstheme="majorEastAsia"/>
                <w:b/>
                <w:color w:val="auto"/>
                <w:szCs w:val="21"/>
              </w:rPr>
            </w:pPr>
          </w:p>
        </w:tc>
        <w:tc>
          <w:tcPr>
            <w:tcW w:w="0" w:type="auto"/>
            <w:vMerge w:val="continue"/>
            <w:tcBorders>
              <w:left w:val="single" w:color="auto" w:sz="4" w:space="0"/>
              <w:right w:val="single" w:color="auto" w:sz="4" w:space="0"/>
            </w:tcBorders>
            <w:noWrap w:val="0"/>
            <w:vAlign w:val="center"/>
          </w:tcPr>
          <w:p w14:paraId="2B16816E">
            <w:pPr>
              <w:widowControl/>
              <w:jc w:val="left"/>
              <w:rPr>
                <w:rFonts w:hint="eastAsia" w:asciiTheme="majorEastAsia" w:hAnsiTheme="majorEastAsia" w:eastAsiaTheme="majorEastAsia" w:cstheme="majorEastAsia"/>
                <w:color w:val="auto"/>
                <w:spacing w:val="-18"/>
                <w:szCs w:val="21"/>
              </w:rPr>
            </w:pPr>
          </w:p>
        </w:tc>
        <w:tc>
          <w:tcPr>
            <w:tcW w:w="817" w:type="pct"/>
            <w:tcBorders>
              <w:top w:val="single" w:color="auto" w:sz="4" w:space="0"/>
              <w:left w:val="single" w:color="auto" w:sz="4" w:space="0"/>
              <w:right w:val="single" w:color="auto" w:sz="4" w:space="0"/>
            </w:tcBorders>
            <w:noWrap w:val="0"/>
            <w:vAlign w:val="center"/>
          </w:tcPr>
          <w:p w14:paraId="5955FFCE">
            <w:pPr>
              <w:adjustRightInd w:val="0"/>
              <w:spacing w:line="400" w:lineRule="exact"/>
              <w:jc w:val="center"/>
              <w:textAlignment w:val="baseline"/>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
                <w:color w:val="auto"/>
                <w:kern w:val="0"/>
                <w:szCs w:val="21"/>
              </w:rPr>
              <w:t>服务承诺(满分</w:t>
            </w:r>
            <w:r>
              <w:rPr>
                <w:rFonts w:hint="eastAsia" w:asciiTheme="majorEastAsia" w:hAnsiTheme="majorEastAsia" w:eastAsiaTheme="majorEastAsia" w:cstheme="majorEastAsia"/>
                <w:b/>
                <w:color w:val="auto"/>
                <w:kern w:val="0"/>
                <w:szCs w:val="21"/>
                <w:lang w:val="en-US" w:eastAsia="zh-CN"/>
              </w:rPr>
              <w:t>20</w:t>
            </w:r>
            <w:r>
              <w:rPr>
                <w:rFonts w:hint="eastAsia" w:asciiTheme="majorEastAsia" w:hAnsiTheme="majorEastAsia" w:eastAsiaTheme="majorEastAsia" w:cstheme="majorEastAsia"/>
                <w:b/>
                <w:color w:val="auto"/>
                <w:kern w:val="0"/>
                <w:szCs w:val="21"/>
              </w:rPr>
              <w:t>分)</w:t>
            </w:r>
          </w:p>
        </w:tc>
        <w:tc>
          <w:tcPr>
            <w:tcW w:w="3222" w:type="pct"/>
            <w:tcBorders>
              <w:top w:val="single" w:color="auto" w:sz="4" w:space="0"/>
              <w:left w:val="single" w:color="auto" w:sz="4" w:space="0"/>
              <w:right w:val="single" w:color="auto" w:sz="4" w:space="0"/>
            </w:tcBorders>
            <w:noWrap w:val="0"/>
            <w:vAlign w:val="center"/>
          </w:tcPr>
          <w:p w14:paraId="44B20CA9">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rPr>
              <w:t>一档（5分）：1、供应商提供的售后服务方案的质保期限</w:t>
            </w:r>
            <w:r>
              <w:rPr>
                <w:rFonts w:hint="eastAsia" w:asciiTheme="majorEastAsia" w:hAnsiTheme="majorEastAsia" w:eastAsiaTheme="majorEastAsia" w:cstheme="majorEastAsia"/>
                <w:b w:val="0"/>
                <w:bCs/>
                <w:color w:val="auto"/>
                <w:szCs w:val="21"/>
                <w:lang w:val="en-US" w:eastAsia="zh-CN"/>
              </w:rPr>
              <w:t>为</w:t>
            </w:r>
            <w:r>
              <w:rPr>
                <w:rFonts w:hint="eastAsia" w:asciiTheme="majorEastAsia" w:hAnsiTheme="majorEastAsia" w:eastAsiaTheme="majorEastAsia" w:cstheme="majorEastAsia"/>
                <w:b w:val="0"/>
                <w:bCs/>
                <w:color w:val="auto"/>
                <w:szCs w:val="21"/>
              </w:rPr>
              <w:t>1年，质保期内提供</w:t>
            </w:r>
            <w:r>
              <w:rPr>
                <w:rFonts w:hint="eastAsia" w:asciiTheme="majorEastAsia" w:hAnsiTheme="majorEastAsia" w:eastAsiaTheme="majorEastAsia" w:cstheme="majorEastAsia"/>
                <w:b w:val="0"/>
                <w:bCs/>
                <w:color w:val="auto"/>
                <w:szCs w:val="21"/>
                <w:lang w:val="en-US" w:eastAsia="zh-CN"/>
              </w:rPr>
              <w:t>免费</w:t>
            </w:r>
            <w:r>
              <w:rPr>
                <w:rFonts w:hint="eastAsia" w:asciiTheme="majorEastAsia" w:hAnsiTheme="majorEastAsia" w:eastAsiaTheme="majorEastAsia" w:cstheme="majorEastAsia"/>
                <w:b w:val="0"/>
                <w:bCs/>
                <w:color w:val="auto"/>
                <w:szCs w:val="21"/>
              </w:rPr>
              <w:t>软件维护及升级服务；2、提供热线电话服务，支持5*8小时客服热线；提供的服务方案进行综合比较，同比较为一般的。</w:t>
            </w:r>
          </w:p>
          <w:p w14:paraId="28532CA9">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rPr>
              <w:t>二档（1</w:t>
            </w:r>
            <w:r>
              <w:rPr>
                <w:rFonts w:hint="eastAsia" w:asciiTheme="majorEastAsia" w:hAnsiTheme="majorEastAsia" w:eastAsiaTheme="majorEastAsia" w:cstheme="majorEastAsia"/>
                <w:b w:val="0"/>
                <w:bCs/>
                <w:color w:val="auto"/>
                <w:szCs w:val="21"/>
                <w:lang w:val="en-US" w:eastAsia="zh-CN"/>
              </w:rPr>
              <w:t>2</w:t>
            </w:r>
            <w:r>
              <w:rPr>
                <w:rFonts w:hint="eastAsia" w:asciiTheme="majorEastAsia" w:hAnsiTheme="majorEastAsia" w:eastAsiaTheme="majorEastAsia" w:cstheme="majorEastAsia"/>
                <w:b w:val="0"/>
                <w:bCs/>
                <w:color w:val="auto"/>
                <w:szCs w:val="21"/>
              </w:rPr>
              <w:t>分）：1、供应商提供售后服务方案的质保期限</w:t>
            </w:r>
            <w:r>
              <w:rPr>
                <w:rFonts w:hint="eastAsia" w:asciiTheme="majorEastAsia" w:hAnsiTheme="majorEastAsia" w:eastAsiaTheme="majorEastAsia" w:cstheme="majorEastAsia"/>
                <w:b w:val="0"/>
                <w:bCs/>
                <w:color w:val="auto"/>
                <w:szCs w:val="21"/>
                <w:lang w:val="en-US" w:eastAsia="zh-CN"/>
              </w:rPr>
              <w:t>为</w:t>
            </w:r>
            <w:r>
              <w:rPr>
                <w:rFonts w:hint="eastAsia" w:asciiTheme="majorEastAsia" w:hAnsiTheme="majorEastAsia" w:eastAsiaTheme="majorEastAsia" w:cstheme="majorEastAsia"/>
                <w:b w:val="0"/>
                <w:bCs/>
                <w:color w:val="auto"/>
                <w:szCs w:val="21"/>
              </w:rPr>
              <w:t>1年，质保期内提供</w:t>
            </w:r>
            <w:r>
              <w:rPr>
                <w:rFonts w:hint="eastAsia" w:asciiTheme="majorEastAsia" w:hAnsiTheme="majorEastAsia" w:eastAsiaTheme="majorEastAsia" w:cstheme="majorEastAsia"/>
                <w:b w:val="0"/>
                <w:bCs/>
                <w:color w:val="auto"/>
                <w:szCs w:val="21"/>
                <w:lang w:val="en-US" w:eastAsia="zh-CN"/>
              </w:rPr>
              <w:t>免费</w:t>
            </w:r>
            <w:r>
              <w:rPr>
                <w:rFonts w:hint="eastAsia" w:asciiTheme="majorEastAsia" w:hAnsiTheme="majorEastAsia" w:eastAsiaTheme="majorEastAsia" w:cstheme="majorEastAsia"/>
                <w:b w:val="0"/>
                <w:bCs/>
                <w:color w:val="auto"/>
                <w:szCs w:val="21"/>
              </w:rPr>
              <w:t>软件维护及升级服务；2、提供热线电话服务，支持5*8小时客服热线；3、提供客服邮件工单服务，邮件工单问题24小时内完成回复处理；提供的服务方案进行综合比较，同比较好的。</w:t>
            </w:r>
          </w:p>
          <w:p w14:paraId="2674D353">
            <w:pPr>
              <w:spacing w:line="44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val="0"/>
                <w:bCs/>
                <w:color w:val="auto"/>
                <w:szCs w:val="21"/>
              </w:rPr>
              <w:t>三档（</w:t>
            </w:r>
            <w:r>
              <w:rPr>
                <w:rFonts w:hint="eastAsia" w:asciiTheme="majorEastAsia" w:hAnsiTheme="majorEastAsia" w:eastAsiaTheme="majorEastAsia" w:cstheme="majorEastAsia"/>
                <w:b w:val="0"/>
                <w:bCs/>
                <w:color w:val="auto"/>
                <w:szCs w:val="21"/>
                <w:lang w:val="en-US" w:eastAsia="zh-CN"/>
              </w:rPr>
              <w:t>20</w:t>
            </w:r>
            <w:r>
              <w:rPr>
                <w:rFonts w:hint="eastAsia" w:asciiTheme="majorEastAsia" w:hAnsiTheme="majorEastAsia" w:eastAsiaTheme="majorEastAsia" w:cstheme="majorEastAsia"/>
                <w:b w:val="0"/>
                <w:bCs/>
                <w:color w:val="auto"/>
                <w:szCs w:val="21"/>
              </w:rPr>
              <w:t>分）：1、供应商提供售后服务方案的质保期限</w:t>
            </w:r>
            <w:r>
              <w:rPr>
                <w:rFonts w:hint="eastAsia" w:asciiTheme="majorEastAsia" w:hAnsiTheme="majorEastAsia" w:eastAsiaTheme="majorEastAsia" w:cstheme="majorEastAsia"/>
                <w:b w:val="0"/>
                <w:bCs/>
                <w:color w:val="auto"/>
                <w:szCs w:val="21"/>
                <w:lang w:val="en-US" w:eastAsia="zh-CN"/>
              </w:rPr>
              <w:t>为</w:t>
            </w:r>
            <w:r>
              <w:rPr>
                <w:rFonts w:hint="eastAsia" w:asciiTheme="majorEastAsia" w:hAnsiTheme="majorEastAsia" w:eastAsiaTheme="majorEastAsia" w:cstheme="majorEastAsia"/>
                <w:b w:val="0"/>
                <w:bCs/>
                <w:color w:val="auto"/>
                <w:szCs w:val="21"/>
              </w:rPr>
              <w:t>1年，质保期内提供</w:t>
            </w:r>
            <w:r>
              <w:rPr>
                <w:rFonts w:hint="eastAsia" w:asciiTheme="majorEastAsia" w:hAnsiTheme="majorEastAsia" w:eastAsiaTheme="majorEastAsia" w:cstheme="majorEastAsia"/>
                <w:b w:val="0"/>
                <w:bCs/>
                <w:color w:val="auto"/>
                <w:szCs w:val="21"/>
                <w:lang w:val="en-US" w:eastAsia="zh-CN"/>
              </w:rPr>
              <w:t>免费</w:t>
            </w:r>
            <w:r>
              <w:rPr>
                <w:rFonts w:hint="eastAsia" w:asciiTheme="majorEastAsia" w:hAnsiTheme="majorEastAsia" w:eastAsiaTheme="majorEastAsia" w:cstheme="majorEastAsia"/>
                <w:b w:val="0"/>
                <w:bCs/>
                <w:color w:val="auto"/>
                <w:szCs w:val="21"/>
              </w:rPr>
              <w:t>软件维护及升级服务；2、服务期内不定期向采购人提供有关产品最新功能描述、产品使用技巧、用户实例、最新研究动态等内容和其他相关资料；3、供应商配备提供7*8小时专属微信群服务；提供热线电话服务，支持7*24小时热线服务；4、提供客服邮件工单服务，邮件工单问题12小时内完成回复处理。提供的服务方案进行综合比较，经对比明显优于其他供应商的。</w:t>
            </w:r>
          </w:p>
        </w:tc>
      </w:tr>
      <w:tr w14:paraId="74B4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28592066">
            <w:pPr>
              <w:widowControl/>
              <w:jc w:val="left"/>
              <w:rPr>
                <w:rFonts w:hint="eastAsia" w:asciiTheme="majorEastAsia" w:hAnsiTheme="majorEastAsia" w:eastAsiaTheme="majorEastAsia" w:cstheme="majorEastAsia"/>
                <w:b/>
                <w:color w:val="auto"/>
                <w:szCs w:val="21"/>
              </w:rPr>
            </w:pPr>
          </w:p>
        </w:tc>
        <w:tc>
          <w:tcPr>
            <w:tcW w:w="0" w:type="auto"/>
            <w:vMerge w:val="continue"/>
            <w:tcBorders>
              <w:left w:val="single" w:color="auto" w:sz="4" w:space="0"/>
              <w:bottom w:val="single" w:color="auto" w:sz="4" w:space="0"/>
              <w:right w:val="single" w:color="auto" w:sz="4" w:space="0"/>
            </w:tcBorders>
            <w:noWrap w:val="0"/>
            <w:vAlign w:val="center"/>
          </w:tcPr>
          <w:p w14:paraId="1DC09C64">
            <w:pPr>
              <w:widowControl/>
              <w:jc w:val="left"/>
              <w:rPr>
                <w:rFonts w:hint="eastAsia" w:asciiTheme="majorEastAsia" w:hAnsiTheme="majorEastAsia" w:eastAsiaTheme="majorEastAsia" w:cstheme="majorEastAsia"/>
                <w:color w:val="auto"/>
                <w:spacing w:val="-18"/>
                <w:szCs w:val="21"/>
              </w:rPr>
            </w:pPr>
          </w:p>
        </w:tc>
        <w:tc>
          <w:tcPr>
            <w:tcW w:w="817" w:type="pct"/>
            <w:tcBorders>
              <w:top w:val="single" w:color="auto" w:sz="4" w:space="0"/>
              <w:left w:val="single" w:color="auto" w:sz="4" w:space="0"/>
              <w:right w:val="single" w:color="auto" w:sz="4" w:space="0"/>
            </w:tcBorders>
            <w:noWrap w:val="0"/>
            <w:vAlign w:val="center"/>
          </w:tcPr>
          <w:p w14:paraId="2814A4E1">
            <w:pPr>
              <w:adjustRightInd w:val="0"/>
              <w:spacing w:line="400" w:lineRule="exact"/>
              <w:jc w:val="center"/>
              <w:textAlignment w:val="baseline"/>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lang w:val="en-US" w:eastAsia="zh-CN"/>
              </w:rPr>
              <w:t>功能</w:t>
            </w:r>
            <w:r>
              <w:rPr>
                <w:rFonts w:hint="eastAsia" w:asciiTheme="majorEastAsia" w:hAnsiTheme="majorEastAsia" w:eastAsiaTheme="majorEastAsia" w:cstheme="majorEastAsia"/>
                <w:b/>
                <w:color w:val="auto"/>
                <w:kern w:val="0"/>
                <w:szCs w:val="21"/>
              </w:rPr>
              <w:t>要求(满分</w:t>
            </w:r>
            <w:r>
              <w:rPr>
                <w:rFonts w:hint="eastAsia" w:asciiTheme="majorEastAsia" w:hAnsiTheme="majorEastAsia" w:eastAsiaTheme="majorEastAsia" w:cstheme="majorEastAsia"/>
                <w:b/>
                <w:color w:val="auto"/>
                <w:kern w:val="0"/>
                <w:szCs w:val="21"/>
                <w:lang w:val="en-US" w:eastAsia="zh-CN"/>
              </w:rPr>
              <w:t>20</w:t>
            </w:r>
            <w:r>
              <w:rPr>
                <w:rFonts w:hint="eastAsia" w:asciiTheme="majorEastAsia" w:hAnsiTheme="majorEastAsia" w:eastAsiaTheme="majorEastAsia" w:cstheme="majorEastAsia"/>
                <w:b/>
                <w:color w:val="auto"/>
                <w:kern w:val="0"/>
                <w:szCs w:val="21"/>
              </w:rPr>
              <w:t>分)</w:t>
            </w:r>
          </w:p>
        </w:tc>
        <w:tc>
          <w:tcPr>
            <w:tcW w:w="3222" w:type="pct"/>
            <w:tcBorders>
              <w:top w:val="single" w:color="auto" w:sz="4" w:space="0"/>
              <w:left w:val="single" w:color="auto" w:sz="4" w:space="0"/>
              <w:right w:val="single" w:color="auto" w:sz="4" w:space="0"/>
            </w:tcBorders>
            <w:noWrap w:val="0"/>
            <w:vAlign w:val="center"/>
          </w:tcPr>
          <w:p w14:paraId="0BA7F10B">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val="en-US" w:eastAsia="zh-CN"/>
              </w:rPr>
              <w:t>供应商所提供的服务满足下列所有要求的得20分</w:t>
            </w:r>
            <w:r>
              <w:rPr>
                <w:rFonts w:hint="eastAsia" w:asciiTheme="majorEastAsia" w:hAnsiTheme="majorEastAsia" w:eastAsiaTheme="majorEastAsia" w:cstheme="majorEastAsia"/>
                <w:b/>
                <w:bCs w:val="0"/>
                <w:color w:val="auto"/>
                <w:szCs w:val="21"/>
                <w:lang w:val="en-US" w:eastAsia="zh-CN"/>
              </w:rPr>
              <w:t>（</w:t>
            </w:r>
            <w:r>
              <w:rPr>
                <w:rFonts w:hint="eastAsia" w:asciiTheme="majorEastAsia" w:hAnsiTheme="majorEastAsia" w:eastAsiaTheme="majorEastAsia" w:cstheme="majorEastAsia"/>
                <w:b/>
                <w:bCs w:val="0"/>
                <w:color w:val="auto"/>
                <w:szCs w:val="21"/>
              </w:rPr>
              <w:t>投标</w:t>
            </w:r>
            <w:r>
              <w:rPr>
                <w:rFonts w:hint="eastAsia" w:asciiTheme="majorEastAsia" w:hAnsiTheme="majorEastAsia" w:eastAsiaTheme="majorEastAsia" w:cstheme="majorEastAsia"/>
                <w:b/>
                <w:bCs w:val="0"/>
                <w:color w:val="auto"/>
                <w:szCs w:val="21"/>
                <w:lang w:val="en-US" w:eastAsia="zh-CN"/>
              </w:rPr>
              <w:t>文件</w:t>
            </w:r>
            <w:r>
              <w:rPr>
                <w:rFonts w:hint="eastAsia" w:asciiTheme="majorEastAsia" w:hAnsiTheme="majorEastAsia" w:eastAsiaTheme="majorEastAsia" w:cstheme="majorEastAsia"/>
                <w:b/>
                <w:bCs w:val="0"/>
                <w:color w:val="auto"/>
                <w:szCs w:val="21"/>
              </w:rPr>
              <w:t>必须提供截图佐证</w:t>
            </w:r>
            <w:r>
              <w:rPr>
                <w:rFonts w:hint="eastAsia" w:asciiTheme="majorEastAsia" w:hAnsiTheme="majorEastAsia" w:eastAsiaTheme="majorEastAsia" w:cstheme="majorEastAsia"/>
                <w:b/>
                <w:bCs w:val="0"/>
                <w:color w:val="auto"/>
                <w:szCs w:val="21"/>
                <w:lang w:val="en-US" w:eastAsia="zh-CN"/>
              </w:rPr>
              <w:t>）</w:t>
            </w: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zCs w:val="21"/>
              </w:rPr>
              <w:t>每少1项扣2分，扣完为止。</w:t>
            </w:r>
          </w:p>
          <w:p w14:paraId="789CE917">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val="en-US" w:eastAsia="zh-CN"/>
              </w:rPr>
              <w:t>1</w:t>
            </w:r>
            <w:r>
              <w:rPr>
                <w:rFonts w:hint="eastAsia" w:asciiTheme="majorEastAsia" w:hAnsiTheme="majorEastAsia" w:eastAsiaTheme="majorEastAsia" w:cstheme="majorEastAsia"/>
                <w:b w:val="0"/>
                <w:bCs/>
                <w:color w:val="auto"/>
                <w:szCs w:val="21"/>
              </w:rPr>
              <w:t xml:space="preserve">、提供全程SSL 邮件加密功能保证通信安全，包括Web、SMTP、POP3、IMAP等登录方式，支持强制使用加密端口。 </w:t>
            </w:r>
          </w:p>
          <w:p w14:paraId="2C433B95">
            <w:pPr>
              <w:spacing w:line="440" w:lineRule="exact"/>
              <w:rPr>
                <w:rFonts w:hint="eastAsia" w:asciiTheme="majorEastAsia" w:hAnsiTheme="majorEastAsia" w:eastAsiaTheme="majorEastAsia" w:cstheme="majorEastAsia"/>
                <w:b w:val="0"/>
                <w:bCs/>
                <w:color w:val="auto"/>
                <w:szCs w:val="21"/>
                <w:lang w:eastAsia="zh-CN"/>
              </w:rPr>
            </w:pPr>
            <w:r>
              <w:rPr>
                <w:rFonts w:hint="eastAsia" w:asciiTheme="majorEastAsia" w:hAnsiTheme="majorEastAsia" w:eastAsiaTheme="majorEastAsia" w:cstheme="majorEastAsia"/>
                <w:b w:val="0"/>
                <w:bCs/>
                <w:color w:val="auto"/>
                <w:szCs w:val="21"/>
                <w:lang w:val="en-US" w:eastAsia="zh-CN"/>
              </w:rPr>
              <w:t>2</w:t>
            </w:r>
            <w:r>
              <w:rPr>
                <w:rFonts w:hint="eastAsia" w:asciiTheme="majorEastAsia" w:hAnsiTheme="majorEastAsia" w:eastAsiaTheme="majorEastAsia" w:cstheme="majorEastAsia"/>
                <w:b w:val="0"/>
                <w:bCs/>
                <w:color w:val="auto"/>
                <w:szCs w:val="21"/>
              </w:rPr>
              <w:t>、支持绑定动态验证码，通过动态验证码进行二次身份认证登录</w:t>
            </w:r>
            <w:r>
              <w:rPr>
                <w:rFonts w:hint="eastAsia" w:asciiTheme="majorEastAsia" w:hAnsiTheme="majorEastAsia" w:eastAsiaTheme="majorEastAsia" w:cstheme="majorEastAsia"/>
                <w:b w:val="0"/>
                <w:bCs/>
                <w:color w:val="auto"/>
                <w:szCs w:val="21"/>
                <w:lang w:eastAsia="zh-CN"/>
              </w:rPr>
              <w:t>。</w:t>
            </w:r>
          </w:p>
          <w:p w14:paraId="092466BA">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val="en-US" w:eastAsia="zh-CN"/>
              </w:rPr>
              <w:t>3</w:t>
            </w:r>
            <w:r>
              <w:rPr>
                <w:rFonts w:hint="eastAsia" w:asciiTheme="majorEastAsia" w:hAnsiTheme="majorEastAsia" w:eastAsiaTheme="majorEastAsia" w:cstheme="majorEastAsia"/>
                <w:b w:val="0"/>
                <w:bCs/>
                <w:color w:val="auto"/>
                <w:szCs w:val="21"/>
              </w:rPr>
              <w:t xml:space="preserve">、支持附件统一归类管理，可以在附件管理单独查询附件，或根据附件类型进行过滤查询邮件。 </w:t>
            </w:r>
          </w:p>
          <w:p w14:paraId="2E1E53C6">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val="en-US" w:eastAsia="zh-CN"/>
              </w:rPr>
              <w:t>4</w:t>
            </w:r>
            <w:r>
              <w:rPr>
                <w:rFonts w:hint="eastAsia" w:asciiTheme="majorEastAsia" w:hAnsiTheme="majorEastAsia" w:eastAsiaTheme="majorEastAsia" w:cstheme="majorEastAsia"/>
                <w:b w:val="0"/>
                <w:bCs/>
                <w:color w:val="auto"/>
                <w:szCs w:val="21"/>
              </w:rPr>
              <w:t>、支持域内邮件删除。管理员在管理后台即可查询并批量操作域内邮件删除。该功能必须有安全规范机制</w:t>
            </w:r>
            <w:r>
              <w:rPr>
                <w:rFonts w:hint="eastAsia" w:asciiTheme="majorEastAsia" w:hAnsiTheme="majorEastAsia" w:eastAsiaTheme="majorEastAsia" w:cstheme="majorEastAsia"/>
                <w:b w:val="0"/>
                <w:bCs/>
                <w:color w:val="auto"/>
                <w:szCs w:val="21"/>
                <w:lang w:eastAsia="zh-CN"/>
              </w:rPr>
              <w:t>，</w:t>
            </w:r>
            <w:r>
              <w:rPr>
                <w:rFonts w:hint="eastAsia" w:asciiTheme="majorEastAsia" w:hAnsiTheme="majorEastAsia" w:eastAsiaTheme="majorEastAsia" w:cstheme="majorEastAsia"/>
                <w:b w:val="0"/>
                <w:bCs/>
                <w:color w:val="auto"/>
                <w:szCs w:val="21"/>
              </w:rPr>
              <w:t>不允许为管理员设置默认开通，管理员必须通过企业申请盖章确认后方可开通使用。</w:t>
            </w:r>
          </w:p>
          <w:p w14:paraId="79F62A8D">
            <w:pPr>
              <w:spacing w:line="440" w:lineRule="exact"/>
              <w:rPr>
                <w:rFonts w:hint="eastAsia" w:asciiTheme="majorEastAsia" w:hAnsiTheme="majorEastAsia" w:eastAsiaTheme="majorEastAsia" w:cstheme="majorEastAsia"/>
                <w:b w:val="0"/>
                <w:bCs/>
                <w:color w:val="auto"/>
                <w:szCs w:val="21"/>
              </w:rPr>
            </w:pPr>
            <w:r>
              <w:rPr>
                <w:rFonts w:hint="eastAsia" w:asciiTheme="majorEastAsia" w:hAnsiTheme="majorEastAsia" w:eastAsiaTheme="majorEastAsia" w:cstheme="majorEastAsia"/>
                <w:b w:val="0"/>
                <w:bCs/>
                <w:color w:val="auto"/>
                <w:szCs w:val="21"/>
                <w:lang w:val="en-US" w:eastAsia="zh-CN"/>
              </w:rPr>
              <w:t>5</w:t>
            </w:r>
            <w:r>
              <w:rPr>
                <w:rFonts w:hint="eastAsia" w:asciiTheme="majorEastAsia" w:hAnsiTheme="majorEastAsia" w:eastAsiaTheme="majorEastAsia" w:cstheme="majorEastAsia"/>
                <w:b w:val="0"/>
                <w:bCs/>
                <w:color w:val="auto"/>
                <w:szCs w:val="21"/>
              </w:rPr>
              <w:t>、</w:t>
            </w:r>
            <w:r>
              <w:rPr>
                <w:rFonts w:hint="eastAsia" w:asciiTheme="majorEastAsia" w:hAnsiTheme="majorEastAsia" w:eastAsiaTheme="majorEastAsia" w:cstheme="majorEastAsia"/>
                <w:b w:val="0"/>
                <w:bCs/>
                <w:color w:val="auto"/>
                <w:szCs w:val="21"/>
                <w:lang w:val="en-US" w:eastAsia="zh-CN"/>
              </w:rPr>
              <w:t>供应商所</w:t>
            </w:r>
            <w:r>
              <w:rPr>
                <w:rFonts w:hint="eastAsia" w:asciiTheme="majorEastAsia" w:hAnsiTheme="majorEastAsia" w:eastAsiaTheme="majorEastAsia" w:cstheme="majorEastAsia"/>
                <w:b w:val="0"/>
                <w:bCs/>
                <w:color w:val="auto"/>
                <w:szCs w:val="21"/>
              </w:rPr>
              <w:t>提供</w:t>
            </w:r>
            <w:r>
              <w:rPr>
                <w:rFonts w:hint="eastAsia" w:asciiTheme="majorEastAsia" w:hAnsiTheme="majorEastAsia" w:eastAsiaTheme="majorEastAsia" w:cstheme="majorEastAsia"/>
                <w:b w:val="0"/>
                <w:bCs/>
                <w:color w:val="auto"/>
                <w:szCs w:val="21"/>
                <w:lang w:eastAsia="zh-CN"/>
              </w:rPr>
              <w:t>的</w:t>
            </w:r>
            <w:r>
              <w:rPr>
                <w:rFonts w:hint="eastAsia" w:asciiTheme="majorEastAsia" w:hAnsiTheme="majorEastAsia" w:eastAsiaTheme="majorEastAsia" w:cstheme="majorEastAsia"/>
                <w:b w:val="0"/>
                <w:bCs/>
                <w:color w:val="auto"/>
                <w:szCs w:val="21"/>
              </w:rPr>
              <w:t>邮件服务无需</w:t>
            </w:r>
            <w:r>
              <w:rPr>
                <w:rFonts w:hint="eastAsia" w:asciiTheme="majorEastAsia" w:hAnsiTheme="majorEastAsia" w:eastAsiaTheme="majorEastAsia" w:cstheme="majorEastAsia"/>
                <w:b w:val="0"/>
                <w:bCs/>
                <w:color w:val="auto"/>
                <w:szCs w:val="21"/>
                <w:lang w:val="en-US" w:eastAsia="zh-CN"/>
              </w:rPr>
              <w:t>用户</w:t>
            </w:r>
            <w:r>
              <w:rPr>
                <w:rFonts w:hint="eastAsia" w:asciiTheme="majorEastAsia" w:hAnsiTheme="majorEastAsia" w:eastAsiaTheme="majorEastAsia" w:cstheme="majorEastAsia"/>
                <w:b w:val="0"/>
                <w:bCs/>
                <w:color w:val="auto"/>
                <w:szCs w:val="21"/>
              </w:rPr>
              <w:t>进行</w:t>
            </w:r>
            <w:r>
              <w:rPr>
                <w:rFonts w:hint="eastAsia" w:asciiTheme="majorEastAsia" w:hAnsiTheme="majorEastAsia" w:eastAsiaTheme="majorEastAsia" w:cstheme="majorEastAsia"/>
                <w:b w:val="0"/>
                <w:bCs/>
                <w:color w:val="auto"/>
                <w:szCs w:val="21"/>
                <w:lang w:val="en-US" w:eastAsia="zh-CN"/>
              </w:rPr>
              <w:t>邮件</w:t>
            </w:r>
            <w:r>
              <w:rPr>
                <w:rFonts w:hint="eastAsia" w:asciiTheme="majorEastAsia" w:hAnsiTheme="majorEastAsia" w:eastAsiaTheme="majorEastAsia" w:cstheme="majorEastAsia"/>
                <w:b w:val="0"/>
                <w:bCs/>
                <w:color w:val="auto"/>
                <w:szCs w:val="21"/>
              </w:rPr>
              <w:t>迁移。</w:t>
            </w:r>
          </w:p>
          <w:p w14:paraId="0A76ADDA">
            <w:pPr>
              <w:spacing w:line="440" w:lineRule="exact"/>
              <w:rPr>
                <w:rFonts w:hint="eastAsia" w:asciiTheme="majorEastAsia" w:hAnsiTheme="majorEastAsia" w:eastAsiaTheme="majorEastAsia" w:cstheme="majorEastAsia"/>
                <w:b w:val="0"/>
                <w:bCs/>
                <w:color w:val="auto"/>
                <w:szCs w:val="21"/>
                <w:lang w:val="en-US" w:eastAsia="zh-CN"/>
              </w:rPr>
            </w:pPr>
            <w:r>
              <w:rPr>
                <w:rFonts w:hint="eastAsia" w:asciiTheme="majorEastAsia" w:hAnsiTheme="majorEastAsia" w:eastAsiaTheme="majorEastAsia" w:cstheme="majorEastAsia"/>
                <w:b w:val="0"/>
                <w:bCs/>
                <w:color w:val="auto"/>
                <w:szCs w:val="21"/>
                <w:lang w:val="en-US" w:eastAsia="zh-CN"/>
              </w:rPr>
              <w:t>6、支持管理员在管理后台查看因账号被盗发垃圾邮件而被系统禁用的账号并操作解禁。</w:t>
            </w:r>
          </w:p>
          <w:p w14:paraId="12D5C443">
            <w:pPr>
              <w:spacing w:line="440" w:lineRule="exact"/>
              <w:rPr>
                <w:rFonts w:hint="eastAsia" w:asciiTheme="majorEastAsia" w:hAnsiTheme="majorEastAsia" w:eastAsiaTheme="majorEastAsia" w:cstheme="majorEastAsia"/>
                <w:b w:val="0"/>
                <w:bCs/>
                <w:color w:val="auto"/>
                <w:szCs w:val="21"/>
                <w:lang w:val="en-US" w:eastAsia="zh-CN"/>
              </w:rPr>
            </w:pPr>
            <w:r>
              <w:rPr>
                <w:rFonts w:hint="eastAsia" w:asciiTheme="majorEastAsia" w:hAnsiTheme="majorEastAsia" w:eastAsiaTheme="majorEastAsia" w:cstheme="majorEastAsia"/>
                <w:b w:val="0"/>
                <w:bCs/>
                <w:color w:val="auto"/>
                <w:szCs w:val="21"/>
                <w:lang w:val="en-US" w:eastAsia="zh-CN"/>
              </w:rPr>
              <w:t>7、提供分级管理员权限查询，可根据账号名、管理角色名、管理部门、所属部门等条件查询对应管理权限信息；同时提供自定义管理员权限。</w:t>
            </w:r>
          </w:p>
          <w:p w14:paraId="00BD8EE5">
            <w:pPr>
              <w:pStyle w:val="13"/>
              <w:rPr>
                <w:rFonts w:hint="eastAsia" w:asciiTheme="minorEastAsia" w:hAnsiTheme="minorEastAsia" w:eastAsiaTheme="minorEastAsia" w:cstheme="minorEastAsia"/>
                <w:color w:val="auto"/>
              </w:rPr>
            </w:pPr>
            <w:r>
              <w:rPr>
                <w:rFonts w:hint="eastAsia"/>
                <w:color w:val="auto"/>
                <w:lang w:val="en-US" w:eastAsia="zh-CN"/>
              </w:rPr>
              <w:t>8、</w:t>
            </w:r>
            <w:r>
              <w:rPr>
                <w:rFonts w:hint="eastAsia" w:asciiTheme="minorEastAsia" w:hAnsiTheme="minorEastAsia" w:eastAsiaTheme="minorEastAsia" w:cstheme="minorEastAsia"/>
                <w:color w:val="auto"/>
              </w:rPr>
              <w:t>异地登录提醒支持英文版。</w:t>
            </w:r>
          </w:p>
          <w:p w14:paraId="28C95BCD">
            <w:pPr>
              <w:rPr>
                <w:rFonts w:hint="eastAsia" w:asciiTheme="majorEastAsia" w:hAnsiTheme="majorEastAsia" w:eastAsiaTheme="majorEastAsia" w:cstheme="majorEastAsia"/>
                <w:color w:val="auto"/>
                <w:sz w:val="21"/>
                <w:szCs w:val="21"/>
                <w:lang w:eastAsia="zh-CN"/>
              </w:rPr>
            </w:pPr>
            <w:r>
              <w:rPr>
                <w:rFonts w:hint="eastAsia" w:ascii="宋体" w:hAnsi="宋体" w:eastAsia="宋体" w:cs="宋体"/>
                <w:color w:val="auto"/>
                <w:lang w:val="en-US" w:eastAsia="zh-CN"/>
              </w:rPr>
              <w:t>9、</w:t>
            </w:r>
            <w:r>
              <w:rPr>
                <w:rFonts w:hint="eastAsia" w:asciiTheme="majorEastAsia" w:hAnsiTheme="majorEastAsia" w:eastAsiaTheme="majorEastAsia" w:cstheme="majorEastAsia"/>
                <w:color w:val="auto"/>
                <w:sz w:val="21"/>
                <w:szCs w:val="21"/>
              </w:rPr>
              <w:t>提供每个账户独享个人网盘容量不少于5GB，网盘文件永久保存，无需手动续期，支持企业管理员对个人网盘统一开启和关闭。支持网页、邮件客户端APP访问个人网盘</w:t>
            </w:r>
            <w:r>
              <w:rPr>
                <w:rFonts w:hint="eastAsia" w:asciiTheme="majorEastAsia" w:hAnsiTheme="majorEastAsia" w:eastAsiaTheme="majorEastAsia" w:cstheme="majorEastAsia"/>
                <w:color w:val="auto"/>
                <w:sz w:val="21"/>
                <w:szCs w:val="21"/>
                <w:lang w:eastAsia="zh-CN"/>
              </w:rPr>
              <w:t>。</w:t>
            </w:r>
          </w:p>
          <w:p w14:paraId="42AD12D0">
            <w:pPr>
              <w:rPr>
                <w:rFonts w:hint="default"/>
                <w:color w:val="auto"/>
                <w:lang w:val="en-US" w:eastAsia="zh-CN"/>
              </w:rPr>
            </w:pPr>
            <w:r>
              <w:rPr>
                <w:rFonts w:hint="eastAsia" w:ascii="宋体" w:hAnsi="宋体" w:eastAsia="宋体" w:cs="宋体"/>
                <w:color w:val="auto"/>
                <w:sz w:val="21"/>
                <w:szCs w:val="21"/>
                <w:lang w:val="en-US" w:eastAsia="zh-CN"/>
              </w:rPr>
              <w:t>10、</w:t>
            </w:r>
            <w:r>
              <w:rPr>
                <w:rFonts w:hint="eastAsia" w:asciiTheme="majorEastAsia" w:hAnsiTheme="majorEastAsia" w:eastAsiaTheme="majorEastAsia" w:cstheme="majorEastAsia"/>
                <w:color w:val="auto"/>
                <w:sz w:val="21"/>
                <w:szCs w:val="21"/>
              </w:rPr>
              <w:t>具有邮件隔离功能，用户可自助找回被反垃圾邮件拒收的邮件。</w:t>
            </w:r>
          </w:p>
          <w:p w14:paraId="7A5B5113">
            <w:pPr>
              <w:spacing w:line="440" w:lineRule="exact"/>
              <w:rPr>
                <w:rFonts w:hint="eastAsia" w:asciiTheme="majorEastAsia" w:hAnsiTheme="majorEastAsia" w:eastAsiaTheme="majorEastAsia" w:cstheme="majorEastAsia"/>
                <w:color w:val="auto"/>
                <w:szCs w:val="21"/>
              </w:rPr>
            </w:pPr>
          </w:p>
        </w:tc>
      </w:tr>
      <w:tr w14:paraId="63C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noWrap w:val="0"/>
            <w:vAlign w:val="center"/>
          </w:tcPr>
          <w:p w14:paraId="2271D0E5">
            <w:pPr>
              <w:widowControl/>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3</w:t>
            </w:r>
          </w:p>
        </w:tc>
        <w:tc>
          <w:tcPr>
            <w:tcW w:w="0" w:type="auto"/>
            <w:vMerge w:val="restart"/>
            <w:tcBorders>
              <w:top w:val="single" w:color="auto" w:sz="4" w:space="0"/>
              <w:left w:val="single" w:color="auto" w:sz="4" w:space="0"/>
              <w:right w:val="single" w:color="auto" w:sz="4" w:space="0"/>
            </w:tcBorders>
            <w:noWrap w:val="0"/>
            <w:vAlign w:val="center"/>
          </w:tcPr>
          <w:p w14:paraId="5CB2E02F">
            <w:pPr>
              <w:adjustRightInd w:val="0"/>
              <w:spacing w:line="400" w:lineRule="exact"/>
              <w:ind w:left="-105" w:leftChars="-50" w:right="-105" w:rightChars="-50"/>
              <w:jc w:val="center"/>
              <w:textAlignment w:val="baseline"/>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商务分（20分）</w:t>
            </w:r>
          </w:p>
        </w:tc>
        <w:tc>
          <w:tcPr>
            <w:tcW w:w="817" w:type="pct"/>
            <w:tcBorders>
              <w:top w:val="single" w:color="auto" w:sz="4" w:space="0"/>
              <w:left w:val="single" w:color="auto" w:sz="4" w:space="0"/>
              <w:bottom w:val="single" w:color="auto" w:sz="4" w:space="0"/>
              <w:right w:val="single" w:color="auto" w:sz="4" w:space="0"/>
            </w:tcBorders>
            <w:noWrap w:val="0"/>
            <w:vAlign w:val="center"/>
          </w:tcPr>
          <w:p w14:paraId="571EAEE3">
            <w:pPr>
              <w:adjustRightInd w:val="0"/>
              <w:spacing w:line="400" w:lineRule="exact"/>
              <w:jc w:val="center"/>
              <w:textAlignment w:val="baseline"/>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lang w:val="en-US" w:eastAsia="zh-CN"/>
              </w:rPr>
              <w:t>资质证书</w:t>
            </w:r>
            <w:r>
              <w:rPr>
                <w:rFonts w:hint="eastAsia" w:asciiTheme="majorEastAsia" w:hAnsiTheme="majorEastAsia" w:eastAsiaTheme="majorEastAsia" w:cstheme="majorEastAsia"/>
                <w:b/>
                <w:color w:val="auto"/>
                <w:kern w:val="0"/>
                <w:szCs w:val="21"/>
              </w:rPr>
              <w:t>(满分10分)</w:t>
            </w:r>
          </w:p>
        </w:tc>
        <w:tc>
          <w:tcPr>
            <w:tcW w:w="3222" w:type="pct"/>
            <w:tcBorders>
              <w:top w:val="single" w:color="auto" w:sz="4" w:space="0"/>
              <w:left w:val="single" w:color="auto" w:sz="4" w:space="0"/>
              <w:bottom w:val="single" w:color="auto" w:sz="4" w:space="0"/>
              <w:right w:val="single" w:color="auto" w:sz="4" w:space="0"/>
            </w:tcBorders>
            <w:noWrap w:val="0"/>
            <w:vAlign w:val="center"/>
          </w:tcPr>
          <w:p w14:paraId="15BE919D">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拥有国家信息安全测评中心授予的EAL3+安全资质证书</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满足该条件得3分</w:t>
            </w:r>
            <w:r>
              <w:rPr>
                <w:rFonts w:hint="eastAsia" w:asciiTheme="majorEastAsia" w:hAnsiTheme="majorEastAsia" w:eastAsiaTheme="majorEastAsia" w:cstheme="majorEastAsia"/>
                <w:color w:val="auto"/>
                <w:szCs w:val="21"/>
                <w:lang w:eastAsia="zh-CN"/>
              </w:rPr>
              <w:t>。</w:t>
            </w:r>
          </w:p>
          <w:p w14:paraId="2A2A9AC3">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拥有公安部备案的第三等级安全保护备案证明</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满足该条件得3分</w:t>
            </w:r>
            <w:r>
              <w:rPr>
                <w:rFonts w:hint="eastAsia" w:asciiTheme="majorEastAsia" w:hAnsiTheme="majorEastAsia" w:eastAsiaTheme="majorEastAsia" w:cstheme="majorEastAsia"/>
                <w:color w:val="auto"/>
                <w:szCs w:val="21"/>
                <w:lang w:eastAsia="zh-CN"/>
              </w:rPr>
              <w:t>。</w:t>
            </w:r>
          </w:p>
          <w:p w14:paraId="382C2C36">
            <w:pPr>
              <w:spacing w:line="44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邮件服务企业具有ISO9001质量管理体系认证证书，满足该条件得4分。</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投标文件中</w:t>
            </w:r>
            <w:r>
              <w:rPr>
                <w:rFonts w:hint="eastAsia" w:asciiTheme="majorEastAsia" w:hAnsiTheme="majorEastAsia" w:eastAsiaTheme="majorEastAsia" w:cstheme="majorEastAsia"/>
                <w:color w:val="auto"/>
                <w:szCs w:val="21"/>
              </w:rPr>
              <w:t>提供</w:t>
            </w:r>
            <w:r>
              <w:rPr>
                <w:rFonts w:hint="eastAsia" w:asciiTheme="majorEastAsia" w:hAnsiTheme="majorEastAsia" w:eastAsiaTheme="majorEastAsia" w:cstheme="majorEastAsia"/>
                <w:color w:val="auto"/>
                <w:szCs w:val="21"/>
                <w:lang w:val="en-US" w:eastAsia="zh-CN"/>
              </w:rPr>
              <w:t>上述内容的</w:t>
            </w:r>
            <w:r>
              <w:rPr>
                <w:rFonts w:hint="eastAsia" w:asciiTheme="majorEastAsia" w:hAnsiTheme="majorEastAsia" w:eastAsiaTheme="majorEastAsia" w:cstheme="majorEastAsia"/>
                <w:color w:val="auto"/>
                <w:szCs w:val="21"/>
              </w:rPr>
              <w:t>有效证书复印件，原件备查，否则不计分）</w:t>
            </w:r>
          </w:p>
        </w:tc>
      </w:tr>
      <w:tr w14:paraId="3BD8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0" w:type="auto"/>
            <w:vMerge w:val="continue"/>
            <w:tcBorders>
              <w:left w:val="single" w:color="auto" w:sz="4" w:space="0"/>
              <w:right w:val="single" w:color="auto" w:sz="4" w:space="0"/>
            </w:tcBorders>
            <w:noWrap w:val="0"/>
            <w:vAlign w:val="center"/>
          </w:tcPr>
          <w:p w14:paraId="7DA4A9F1">
            <w:pPr>
              <w:widowControl/>
              <w:jc w:val="left"/>
              <w:rPr>
                <w:rFonts w:hint="eastAsia" w:asciiTheme="majorEastAsia" w:hAnsiTheme="majorEastAsia" w:eastAsiaTheme="majorEastAsia" w:cstheme="majorEastAsia"/>
                <w:b/>
                <w:color w:val="auto"/>
                <w:szCs w:val="21"/>
              </w:rPr>
            </w:pPr>
          </w:p>
        </w:tc>
        <w:tc>
          <w:tcPr>
            <w:tcW w:w="0" w:type="auto"/>
            <w:vMerge w:val="continue"/>
            <w:tcBorders>
              <w:left w:val="single" w:color="auto" w:sz="4" w:space="0"/>
              <w:right w:val="single" w:color="auto" w:sz="4" w:space="0"/>
            </w:tcBorders>
            <w:noWrap w:val="0"/>
            <w:vAlign w:val="center"/>
          </w:tcPr>
          <w:p w14:paraId="4A6C2DB8">
            <w:pPr>
              <w:widowControl/>
              <w:jc w:val="left"/>
              <w:rPr>
                <w:rFonts w:hint="eastAsia" w:asciiTheme="majorEastAsia" w:hAnsiTheme="majorEastAsia" w:eastAsiaTheme="majorEastAsia" w:cstheme="majorEastAsia"/>
                <w:b/>
                <w:color w:val="auto"/>
                <w:spacing w:val="-18"/>
                <w:szCs w:val="21"/>
              </w:rPr>
            </w:pPr>
          </w:p>
        </w:tc>
        <w:tc>
          <w:tcPr>
            <w:tcW w:w="817" w:type="pct"/>
            <w:tcBorders>
              <w:top w:val="single" w:color="auto" w:sz="4" w:space="0"/>
              <w:left w:val="single" w:color="auto" w:sz="4" w:space="0"/>
              <w:right w:val="single" w:color="auto" w:sz="4" w:space="0"/>
            </w:tcBorders>
            <w:noWrap w:val="0"/>
            <w:vAlign w:val="center"/>
          </w:tcPr>
          <w:p w14:paraId="151546BA">
            <w:pPr>
              <w:adjustRightInd w:val="0"/>
              <w:spacing w:line="400" w:lineRule="exact"/>
              <w:jc w:val="center"/>
              <w:textAlignment w:val="baseline"/>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业绩(满分10分)</w:t>
            </w:r>
          </w:p>
        </w:tc>
        <w:tc>
          <w:tcPr>
            <w:tcW w:w="3222" w:type="pct"/>
            <w:tcBorders>
              <w:top w:val="single" w:color="auto" w:sz="4" w:space="0"/>
              <w:left w:val="single" w:color="auto" w:sz="4" w:space="0"/>
              <w:right w:val="single" w:color="auto" w:sz="4" w:space="0"/>
            </w:tcBorders>
            <w:noWrap w:val="0"/>
            <w:vAlign w:val="center"/>
          </w:tcPr>
          <w:p w14:paraId="0EABE6CF">
            <w:pPr>
              <w:spacing w:line="44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供应商提供</w:t>
            </w:r>
            <w:r>
              <w:rPr>
                <w:rFonts w:hint="eastAsia" w:asciiTheme="majorEastAsia" w:hAnsiTheme="majorEastAsia" w:eastAsiaTheme="majorEastAsia" w:cstheme="majorEastAsia"/>
                <w:color w:val="auto"/>
                <w:szCs w:val="21"/>
                <w:lang w:val="en-US" w:eastAsia="zh-CN"/>
              </w:rPr>
              <w:t>邮件服务</w:t>
            </w:r>
            <w:r>
              <w:rPr>
                <w:rFonts w:hint="eastAsia" w:asciiTheme="majorEastAsia" w:hAnsiTheme="majorEastAsia" w:eastAsiaTheme="majorEastAsia" w:cstheme="majorEastAsia"/>
                <w:color w:val="auto"/>
                <w:szCs w:val="21"/>
              </w:rPr>
              <w:t>用户为高校用户</w:t>
            </w:r>
            <w:r>
              <w:rPr>
                <w:rFonts w:hint="eastAsia" w:asciiTheme="majorEastAsia" w:hAnsiTheme="majorEastAsia" w:eastAsiaTheme="majorEastAsia" w:cstheme="majorEastAsia"/>
                <w:color w:val="auto"/>
                <w:szCs w:val="21"/>
                <w:lang w:eastAsia="zh-CN"/>
              </w:rPr>
              <w:t>的</w:t>
            </w:r>
            <w:r>
              <w:rPr>
                <w:rFonts w:hint="eastAsia" w:asciiTheme="majorEastAsia" w:hAnsiTheme="majorEastAsia" w:eastAsiaTheme="majorEastAsia" w:cstheme="majorEastAsia"/>
                <w:color w:val="auto"/>
                <w:szCs w:val="21"/>
              </w:rPr>
              <w:t>案例</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每有</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家得</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分，此项满分</w:t>
            </w:r>
            <w:r>
              <w:rPr>
                <w:rFonts w:hint="eastAsia" w:asciiTheme="majorEastAsia" w:hAnsiTheme="majorEastAsia" w:eastAsiaTheme="majorEastAsia" w:cstheme="majorEastAsia"/>
                <w:color w:val="auto"/>
                <w:szCs w:val="21"/>
                <w:lang w:val="en-US" w:eastAsia="zh-CN"/>
              </w:rPr>
              <w:t>10</w:t>
            </w:r>
            <w:r>
              <w:rPr>
                <w:rFonts w:hint="eastAsia" w:asciiTheme="majorEastAsia" w:hAnsiTheme="majorEastAsia" w:eastAsiaTheme="majorEastAsia" w:cstheme="majorEastAsia"/>
                <w:color w:val="auto"/>
                <w:szCs w:val="21"/>
              </w:rPr>
              <w:t>分。</w:t>
            </w:r>
          </w:p>
          <w:p w14:paraId="19DAA051">
            <w:pPr>
              <w:spacing w:line="44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投标文件中</w:t>
            </w:r>
            <w:r>
              <w:rPr>
                <w:rFonts w:hint="eastAsia" w:asciiTheme="majorEastAsia" w:hAnsiTheme="majorEastAsia" w:eastAsiaTheme="majorEastAsia" w:cstheme="majorEastAsia"/>
                <w:color w:val="auto"/>
                <w:szCs w:val="21"/>
              </w:rPr>
              <w:t>提供后台或者登录页面截图）</w:t>
            </w:r>
          </w:p>
        </w:tc>
      </w:tr>
      <w:tr w14:paraId="421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BE6A174">
            <w:pPr>
              <w:spacing w:line="400" w:lineRule="exact"/>
              <w:ind w:firstLine="42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
                <w:bCs/>
                <w:color w:val="auto"/>
                <w:szCs w:val="21"/>
              </w:rPr>
              <w:t>总得分=1+2+3。</w:t>
            </w:r>
            <w:bookmarkStart w:id="0" w:name="_GoBack"/>
            <w:bookmarkEnd w:id="0"/>
          </w:p>
        </w:tc>
      </w:tr>
    </w:tbl>
    <w:p w14:paraId="573C0E45">
      <w:pPr>
        <w:numPr>
          <w:ilvl w:val="0"/>
          <w:numId w:val="1"/>
        </w:numPr>
        <w:spacing w:line="480" w:lineRule="exact"/>
        <w:ind w:firstLine="422" w:firstLineChars="200"/>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成交候选人推荐原则</w:t>
      </w:r>
    </w:p>
    <w:p w14:paraId="12ACC25B">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w:t>
      </w:r>
      <w:r>
        <w:rPr>
          <w:rFonts w:hint="eastAsia" w:asciiTheme="majorEastAsia" w:hAnsiTheme="majorEastAsia" w:eastAsiaTheme="majorEastAsia" w:cstheme="majorEastAsia"/>
          <w:bCs/>
          <w:color w:val="auto"/>
          <w:szCs w:val="21"/>
          <w:lang w:val="en-US" w:eastAsia="zh-CN"/>
        </w:rPr>
        <w:t>评审</w:t>
      </w:r>
      <w:r>
        <w:rPr>
          <w:rFonts w:hint="eastAsia" w:asciiTheme="majorEastAsia" w:hAnsiTheme="majorEastAsia" w:eastAsiaTheme="majorEastAsia" w:cstheme="majorEastAsia"/>
          <w:bCs/>
          <w:color w:val="auto"/>
        </w:rPr>
        <w:t>小组将根据得分由高到低排列次序（得分相同时，以报价由低到高顺序排列；得分相同且报价相同的，按</w:t>
      </w:r>
      <w:r>
        <w:rPr>
          <w:rFonts w:hint="eastAsia" w:asciiTheme="majorEastAsia" w:hAnsiTheme="majorEastAsia" w:eastAsiaTheme="majorEastAsia" w:cstheme="majorEastAsia"/>
          <w:bCs/>
          <w:color w:val="auto"/>
          <w:lang w:val="en-US" w:eastAsia="zh-CN"/>
        </w:rPr>
        <w:t>技术</w:t>
      </w:r>
      <w:r>
        <w:rPr>
          <w:rFonts w:hint="eastAsia" w:asciiTheme="majorEastAsia" w:hAnsiTheme="majorEastAsia" w:eastAsiaTheme="majorEastAsia" w:cstheme="majorEastAsia"/>
          <w:bCs/>
          <w:color w:val="auto"/>
        </w:rPr>
        <w:t>分优劣顺序排列）并</w:t>
      </w:r>
      <w:r>
        <w:rPr>
          <w:rFonts w:hint="eastAsia" w:asciiTheme="majorEastAsia" w:hAnsiTheme="majorEastAsia" w:eastAsiaTheme="majorEastAsia" w:cstheme="majorEastAsia"/>
          <w:bCs/>
          <w:color w:val="auto"/>
          <w:lang w:val="en-US" w:eastAsia="zh-CN"/>
        </w:rPr>
        <w:t>推荐3家以上（含3家）为</w:t>
      </w:r>
      <w:r>
        <w:rPr>
          <w:rFonts w:hint="eastAsia" w:asciiTheme="majorEastAsia" w:hAnsiTheme="majorEastAsia" w:eastAsiaTheme="majorEastAsia" w:cstheme="majorEastAsia"/>
          <w:bCs/>
          <w:color w:val="auto"/>
        </w:rPr>
        <w:t>成交候选供应商。</w:t>
      </w:r>
      <w:r>
        <w:rPr>
          <w:rFonts w:hint="eastAsia" w:asciiTheme="majorEastAsia" w:hAnsiTheme="majorEastAsia" w:eastAsiaTheme="majorEastAsia" w:cstheme="majorEastAsia"/>
          <w:bCs/>
          <w:color w:val="auto"/>
          <w:lang w:val="en-US" w:eastAsia="zh-CN"/>
        </w:rPr>
        <w:t>采购人</w:t>
      </w:r>
      <w:r>
        <w:rPr>
          <w:rFonts w:hint="eastAsia" w:asciiTheme="majorEastAsia" w:hAnsiTheme="majorEastAsia" w:eastAsiaTheme="majorEastAsia" w:cstheme="majorEastAsia"/>
          <w:bCs/>
          <w:color w:val="auto"/>
        </w:rPr>
        <w:t>应当确定</w:t>
      </w:r>
      <w:r>
        <w:rPr>
          <w:rFonts w:hint="eastAsia" w:asciiTheme="majorEastAsia" w:hAnsiTheme="majorEastAsia" w:eastAsiaTheme="majorEastAsia" w:cstheme="majorEastAsia"/>
          <w:bCs/>
          <w:color w:val="auto"/>
          <w:lang w:val="en-US" w:eastAsia="zh-CN"/>
        </w:rPr>
        <w:t>评审</w:t>
      </w:r>
      <w:r>
        <w:rPr>
          <w:rFonts w:hint="eastAsia" w:asciiTheme="majorEastAsia" w:hAnsiTheme="majorEastAsia" w:eastAsiaTheme="majorEastAsia" w:cstheme="majorEastAsia"/>
          <w:bCs/>
          <w:color w:val="auto"/>
        </w:rPr>
        <w:t>小组推荐排名第一的成交候选</w:t>
      </w:r>
      <w:r>
        <w:rPr>
          <w:rFonts w:hint="eastAsia" w:asciiTheme="majorEastAsia" w:hAnsiTheme="majorEastAsia" w:eastAsiaTheme="majorEastAsia" w:cstheme="majorEastAsia"/>
          <w:bCs/>
          <w:color w:val="auto"/>
          <w:lang w:val="en-US" w:eastAsia="zh-CN"/>
        </w:rPr>
        <w:t>供应商</w:t>
      </w:r>
      <w:r>
        <w:rPr>
          <w:rFonts w:hint="eastAsia" w:asciiTheme="majorEastAsia" w:hAnsiTheme="majorEastAsia" w:eastAsiaTheme="majorEastAsia" w:cstheme="majorEastAsia"/>
          <w:bCs/>
          <w:color w:val="auto"/>
        </w:rPr>
        <w:t>为成交</w:t>
      </w:r>
      <w:r>
        <w:rPr>
          <w:rFonts w:hint="eastAsia" w:asciiTheme="majorEastAsia" w:hAnsiTheme="majorEastAsia" w:eastAsiaTheme="majorEastAsia" w:cstheme="majorEastAsia"/>
          <w:bCs/>
          <w:color w:val="auto"/>
          <w:lang w:val="en-US" w:eastAsia="zh-CN"/>
        </w:rPr>
        <w:t>供应商</w:t>
      </w:r>
      <w:r>
        <w:rPr>
          <w:rFonts w:hint="eastAsia" w:asciiTheme="majorEastAsia" w:hAnsiTheme="majorEastAsia" w:eastAsiaTheme="majorEastAsia" w:cstheme="majorEastAsia"/>
          <w:bCs/>
          <w:color w:val="auto"/>
        </w:rPr>
        <w:t>。</w:t>
      </w:r>
    </w:p>
    <w:p w14:paraId="7EED09E4">
      <w:pPr>
        <w:spacing w:line="480" w:lineRule="exact"/>
        <w:ind w:firstLine="420" w:firstLineChars="200"/>
        <w:rPr>
          <w:rFonts w:hint="eastAsia"/>
          <w:color w:val="auto"/>
          <w:lang w:val="en-US" w:eastAsia="zh-CN"/>
        </w:rPr>
      </w:pPr>
      <w:r>
        <w:rPr>
          <w:rFonts w:hint="eastAsia" w:asciiTheme="majorEastAsia" w:hAnsiTheme="majorEastAsia" w:eastAsiaTheme="majorEastAsia" w:cstheme="majorEastAsia"/>
          <w:bCs/>
          <w:color w:val="auto"/>
          <w:szCs w:val="21"/>
        </w:rPr>
        <w:t>2.成交供应商拒绝与采购人签订合同的，采购人可以按照评审报告推荐的成交候选</w:t>
      </w:r>
      <w:r>
        <w:rPr>
          <w:rFonts w:hint="eastAsia" w:asciiTheme="majorEastAsia" w:hAnsiTheme="majorEastAsia" w:eastAsiaTheme="majorEastAsia" w:cstheme="majorEastAsia"/>
          <w:bCs/>
          <w:color w:val="auto"/>
          <w:szCs w:val="21"/>
          <w:lang w:val="en-US" w:eastAsia="zh-CN"/>
        </w:rPr>
        <w:t>供应商</w:t>
      </w:r>
      <w:r>
        <w:rPr>
          <w:rFonts w:hint="eastAsia" w:asciiTheme="majorEastAsia" w:hAnsiTheme="majorEastAsia" w:eastAsiaTheme="majorEastAsia" w:cstheme="majorEastAsia"/>
          <w:bCs/>
          <w:color w:val="auto"/>
          <w:szCs w:val="21"/>
        </w:rPr>
        <w:t>名单排序依次确定其他成交候选</w:t>
      </w:r>
      <w:r>
        <w:rPr>
          <w:rFonts w:hint="eastAsia" w:asciiTheme="majorEastAsia" w:hAnsiTheme="majorEastAsia" w:eastAsiaTheme="majorEastAsia" w:cstheme="majorEastAsia"/>
          <w:bCs/>
          <w:color w:val="auto"/>
          <w:szCs w:val="21"/>
          <w:lang w:val="en-US" w:eastAsia="zh-CN"/>
        </w:rPr>
        <w:t>供应商</w:t>
      </w:r>
      <w:r>
        <w:rPr>
          <w:rFonts w:hint="eastAsia" w:asciiTheme="majorEastAsia" w:hAnsiTheme="majorEastAsia" w:eastAsiaTheme="majorEastAsia" w:cstheme="majorEastAsia"/>
          <w:bCs/>
          <w:color w:val="auto"/>
          <w:szCs w:val="21"/>
        </w:rPr>
        <w:t>为成交供应商，也可以重新开展采购活动。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D672"/>
    <w:multiLevelType w:val="singleLevel"/>
    <w:tmpl w:val="0F35D672"/>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WUyZWUwOTI4YTg0ODAyN2FjMzE5MGIyYTNhYzkifQ=="/>
  </w:docVars>
  <w:rsids>
    <w:rsidRoot w:val="FF4E39D1"/>
    <w:rsid w:val="022E44A8"/>
    <w:rsid w:val="02835D25"/>
    <w:rsid w:val="03321D76"/>
    <w:rsid w:val="043553B6"/>
    <w:rsid w:val="05082700"/>
    <w:rsid w:val="052971A9"/>
    <w:rsid w:val="05791739"/>
    <w:rsid w:val="07990616"/>
    <w:rsid w:val="080D3795"/>
    <w:rsid w:val="08E41D65"/>
    <w:rsid w:val="0BD53BE7"/>
    <w:rsid w:val="0D906A9C"/>
    <w:rsid w:val="0DF76096"/>
    <w:rsid w:val="0E9E4764"/>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73B4DEE"/>
    <w:rsid w:val="281F1861"/>
    <w:rsid w:val="2AE21E94"/>
    <w:rsid w:val="2BCE6F53"/>
    <w:rsid w:val="2D8D7A26"/>
    <w:rsid w:val="2EC465DF"/>
    <w:rsid w:val="30C23AE8"/>
    <w:rsid w:val="32891103"/>
    <w:rsid w:val="33521509"/>
    <w:rsid w:val="35D817EB"/>
    <w:rsid w:val="363E0457"/>
    <w:rsid w:val="37FF5E07"/>
    <w:rsid w:val="38543F62"/>
    <w:rsid w:val="3951224F"/>
    <w:rsid w:val="39513FFD"/>
    <w:rsid w:val="3B762441"/>
    <w:rsid w:val="3DC079A3"/>
    <w:rsid w:val="3FAE4392"/>
    <w:rsid w:val="3FBF2E9C"/>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4B462D7"/>
    <w:rsid w:val="655A1939"/>
    <w:rsid w:val="65CBB26D"/>
    <w:rsid w:val="65D831D5"/>
    <w:rsid w:val="6756314B"/>
    <w:rsid w:val="68210EBB"/>
    <w:rsid w:val="68D0468F"/>
    <w:rsid w:val="6A4B2F64"/>
    <w:rsid w:val="6A7A6FA8"/>
    <w:rsid w:val="6C030D6D"/>
    <w:rsid w:val="6D417909"/>
    <w:rsid w:val="6FBB27AB"/>
    <w:rsid w:val="6FFE3E8B"/>
    <w:rsid w:val="70FC4273"/>
    <w:rsid w:val="71537D77"/>
    <w:rsid w:val="71836742"/>
    <w:rsid w:val="71DE7E1D"/>
    <w:rsid w:val="73216213"/>
    <w:rsid w:val="73B8473D"/>
    <w:rsid w:val="753F0BD2"/>
    <w:rsid w:val="75A35605"/>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 w:val="F1FEB27A"/>
    <w:rsid w:val="FF4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金山简黑体" w:hAnsi="金山简黑体" w:eastAsia="Times New Roman" w:cs="Courier New"/>
      <w:b/>
      <w:spacing w:val="-50"/>
      <w:sz w:val="44"/>
      <w:szCs w:val="20"/>
      <w:lang w:val="zh-CN"/>
    </w:rPr>
  </w:style>
  <w:style w:type="paragraph" w:styleId="6">
    <w:name w:val="Plain Text"/>
    <w:basedOn w:val="1"/>
    <w:next w:val="3"/>
    <w:qFormat/>
    <w:uiPriority w:val="0"/>
    <w:rPr>
      <w:rFonts w:ascii="宋体" w:hAnsi="Courier New" w:eastAsia="宋体" w:cs="Times New Roman"/>
      <w:kern w:val="0"/>
      <w:sz w:val="20"/>
      <w:szCs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Code"/>
    <w:basedOn w:val="10"/>
    <w:qFormat/>
    <w:uiPriority w:val="0"/>
    <w:rPr>
      <w:rFonts w:ascii="Courier New" w:hAnsi="Courier New"/>
      <w:sz w:val="20"/>
    </w:rPr>
  </w:style>
  <w:style w:type="paragraph" w:customStyle="1" w:styleId="13">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4">
    <w:name w:val="网格型1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1933</Words>
  <Characters>2000</Characters>
  <Lines>0</Lines>
  <Paragraphs>0</Paragraphs>
  <TotalTime>11</TotalTime>
  <ScaleCrop>false</ScaleCrop>
  <LinksUpToDate>false</LinksUpToDate>
  <CharactersWithSpaces>2003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2025-10-10T06:32:00Z</dcterms:created>
  <dc:creator>雷成</dc:creator>
  <cp:lastModifiedBy>WPS_1660524169</cp:lastModifiedBy>
  <dcterms:modified xsi:type="dcterms:W3CDTF">2025-10-10T08:00:09Z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A6CD1655B5F44DA88D3D131D74C8652D_13</vt:lpwstr>
  </property>
  <property fmtid="{D5CDD505-2E9C-101B-9397-08002B2CF9AE}" pid="4" name="KSOTemplateDocerSaveRecord">
    <vt:lpwstr>eyJoZGlkIjoiNWMwODkwZTBkODk2NzQ2OTE1YjY3NDA2M2VhOTQ0MWIiLCJ1c2VySWQiOiIxMzkzODI1MTcyIn0=</vt:lpwstr>
  </property>
</Properties>
</file>